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TW" w:eastAsia="zh-TW" w:bidi="zh-TW"/>
        </w:rPr>
        <w:t>附件1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u w:val="none"/>
          <w:shd w:val="clear" w:color="auto" w:fill="auto"/>
          <w:lang w:val="zh-TW" w:eastAsia="zh-CN" w:bidi="zh-TW"/>
        </w:rPr>
        <w:t>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00" w:line="5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bookmark27"/>
      <w:bookmarkStart w:id="1" w:name="bookmark28"/>
      <w:bookmarkStart w:id="2" w:name="bookmark26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“微公益-育新人"——第七届上海大学生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公益广告大赛活动参赛细则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一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参赛要求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8"/>
        </w:tabs>
        <w:bidi w:val="0"/>
        <w:spacing w:before="0" w:after="0" w:line="581" w:lineRule="exact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</w:rPr>
      </w:pPr>
      <w:bookmarkStart w:id="3" w:name="bookmark29"/>
      <w:bookmarkEnd w:id="3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28"/>
          <w:szCs w:val="28"/>
        </w:rPr>
        <w:t>创作者：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全国高校在校学生(含2020届毕业生)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2"/>
        </w:tabs>
        <w:bidi w:val="0"/>
        <w:spacing w:before="0" w:after="0" w:line="581" w:lineRule="exact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</w:rPr>
      </w:pPr>
      <w:bookmarkStart w:id="4" w:name="bookmark30"/>
      <w:bookmarkEnd w:id="4"/>
      <w:r>
        <w:rPr>
          <w:rFonts w:hint="eastAsia" w:ascii="楷体" w:hAnsi="楷体" w:eastAsia="楷体" w:cs="楷体"/>
          <w:color w:val="000000"/>
          <w:spacing w:val="0"/>
          <w:w w:val="100"/>
          <w:position w:val="0"/>
          <w:sz w:val="28"/>
          <w:szCs w:val="28"/>
        </w:rPr>
        <w:t>作品形式：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平面类、影视类、广播类、互动类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1"/>
        </w:tabs>
        <w:bidi w:val="0"/>
        <w:spacing w:before="0" w:after="0" w:line="581" w:lineRule="exact"/>
        <w:ind w:left="0" w:right="0" w:firstLine="620"/>
        <w:jc w:val="both"/>
        <w:rPr>
          <w:rFonts w:hint="eastAsia" w:ascii="仿宋" w:hAnsi="仿宋" w:eastAsia="仿宋" w:cs="仿宋"/>
          <w:sz w:val="28"/>
          <w:szCs w:val="28"/>
        </w:rPr>
      </w:pPr>
      <w:bookmarkStart w:id="5" w:name="bookmark31"/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平面类广告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主要为海报、漫画等形式。作品尺寸为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A3 (297 x 420mm),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分辨率为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300dpi, RGB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模式；作品格式，图像(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JPEG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),每幅作品文件大小不超过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10M;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参赛者保留源文件备核；系列作品不得超过4幅。</w:t>
      </w:r>
    </w:p>
    <w:p>
      <w:pPr>
        <w:pStyle w:val="6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1"/>
        </w:tabs>
        <w:bidi w:val="0"/>
        <w:spacing w:before="0" w:after="0" w:line="581" w:lineRule="exact"/>
        <w:ind w:left="0" w:right="0" w:firstLine="620"/>
        <w:jc w:val="both"/>
        <w:rPr>
          <w:rFonts w:hint="eastAsia" w:ascii="仿宋" w:hAnsi="仿宋" w:eastAsia="仿宋" w:cs="仿宋"/>
          <w:sz w:val="28"/>
          <w:szCs w:val="28"/>
        </w:rPr>
      </w:pPr>
      <w:bookmarkStart w:id="6" w:name="bookmark32"/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影视类广告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主要为动画作品、视频作品和微电影作品。参赛作品前可有5秒的影片倒计时或彩条(不计入影片内容实际时长)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12"/>
        </w:tabs>
        <w:bidi w:val="0"/>
        <w:spacing w:before="0" w:after="0" w:line="571" w:lineRule="exact"/>
        <w:ind w:left="0" w:right="0" w:firstLine="620"/>
        <w:jc w:val="both"/>
        <w:rPr>
          <w:rFonts w:hint="eastAsia" w:ascii="仿宋" w:hAnsi="仿宋" w:eastAsia="仿宋" w:cs="仿宋"/>
          <w:sz w:val="28"/>
          <w:szCs w:val="28"/>
        </w:rPr>
      </w:pPr>
      <w:bookmarkStart w:id="7" w:name="bookmark33"/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动画作品要求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创作方式及制作软件不限，作品要符合动画广告的概念。24帧/秒, 时间15秒或30秒两种规格自选，配音、配乐，系列作品不得超过 3件，画面宽度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600-960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像素。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leftChars="0" w:right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网上提交：成片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swf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格式或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flv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格式上传，文件大小不超过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20MB。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参赛者保留源文件备核。</w:t>
      </w:r>
    </w:p>
    <w:p>
      <w:pPr>
        <w:pStyle w:val="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12"/>
        </w:tabs>
        <w:bidi w:val="0"/>
        <w:spacing w:before="0" w:after="260" w:line="581" w:lineRule="exact"/>
        <w:ind w:left="0" w:right="0" w:firstLine="620"/>
        <w:jc w:val="left"/>
        <w:rPr>
          <w:rFonts w:hint="eastAsia" w:ascii="仿宋" w:hAnsi="仿宋" w:eastAsia="仿宋" w:cs="仿宋"/>
          <w:sz w:val="28"/>
          <w:szCs w:val="28"/>
        </w:rPr>
        <w:sectPr>
          <w:footnotePr>
            <w:numFmt w:val="decimal"/>
          </w:footnotePr>
          <w:pgSz w:w="11900" w:h="16840"/>
          <w:pgMar w:top="2098" w:right="1531" w:bottom="1984" w:left="1531" w:header="0" w:footer="3" w:gutter="0"/>
          <w:cols w:space="720" w:num="1"/>
          <w:rtlGutter w:val="0"/>
          <w:docGrid w:linePitch="360" w:charSpace="0"/>
        </w:sectPr>
      </w:pPr>
      <w:bookmarkStart w:id="8" w:name="bookmark34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视频和微电影作品要求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影视广告时间：15秒或30秒两种规格自选；微电影广告时间: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30-180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秒；短视频时间：15秒以内（含15秒）。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竖屏视频：视频宽高比920-916。拍摄工具及制作软件不限。网上提交：成片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flv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格式上传，文件大小不超过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30MB。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参赛者保留源文件备核。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46"/>
        </w:tabs>
        <w:bidi w:val="0"/>
        <w:spacing w:before="0" w:after="0" w:line="578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9" w:name="bookmark3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（</w:t>
      </w:r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3）广播类广告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leftChars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广播广告和移动端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APP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音频广告。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leftChars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广播时间15秒或30秒两种规格自选，系列作品不得超过3件。 网上提交：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mp3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格式，文件大小不超过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3MB。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参赛者保留源文件备核。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246"/>
        </w:tabs>
        <w:bidi w:val="0"/>
        <w:spacing w:before="0" w:after="0" w:line="578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0" w:name="bookmark3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（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4）互动类广告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0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包括移动端（手机）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互动广告、场景互动广告，不限位置。</w:t>
      </w:r>
      <w:bookmarkStart w:id="11" w:name="bookmark37"/>
      <w:bookmarkEnd w:id="11"/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78" w:lineRule="exact"/>
        <w:ind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a.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线上互动类作品要求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HTML5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软件制作，创作平台由创作者自由选择。可以为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动画，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游戏，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电子杂志，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交互视频等。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作品分辨率要适合手机屏幕尺寸，即默认页面宽度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640px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，高度可以为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1008px、1030px，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页数不多于15页。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作品需提交作品发布后的链接及二维码，并向所在赛区提交作品链接和报名表的电子文档。</w:t>
      </w:r>
      <w:bookmarkStart w:id="12" w:name="bookmark38"/>
      <w:bookmarkEnd w:id="1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b.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场景互动类作品要求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文件形式加以演示说明，并提交作品链接。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二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报名方式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1.报名方式以学校为单位报送。</w:t>
      </w:r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78"/>
        </w:tabs>
        <w:bidi w:val="0"/>
        <w:spacing w:before="0" w:after="0" w:line="566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3" w:name="bookmark39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作品电子文件和电子版参赛作品报名表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交至联络人（出版印刷与艺术设计学院汪治容老师）处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，由联络人统一在大赛活动平台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HYPERLINK "http://gongyi.yiban.cn/"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http://gongyi.yiban.cn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提交作品。</w:t>
      </w:r>
      <w:bookmarkStart w:id="29" w:name="_GoBack"/>
      <w:bookmarkEnd w:id="29"/>
    </w:p>
    <w:p>
      <w:pPr>
        <w:pStyle w:val="6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87"/>
        </w:tabs>
        <w:bidi w:val="0"/>
        <w:spacing w:before="0" w:after="0" w:line="566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" w:name="bookmark40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截稿时间：2020年8月3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星期日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（以提交时间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为准）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三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作品提交要求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7"/>
        </w:tabs>
        <w:bidi w:val="0"/>
        <w:spacing w:before="0" w:after="0" w:line="574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5" w:name="bookmark41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每一件有效的参赛作品，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提供详细填写、经过作者签字、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上交联系人后统一加盖学校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公章的报名表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（PDF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扫描件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）。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78"/>
        </w:tabs>
        <w:bidi w:val="0"/>
        <w:spacing w:before="0" w:after="0" w:line="547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6" w:name="bookmark42"/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集体创作的作品作者最多不得超过5人，并在报名表作者信息一栏填写第一作者信息，其他作者姓名填入团队成员一栏。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87"/>
        </w:tabs>
        <w:bidi w:val="0"/>
        <w:spacing w:before="0" w:after="0" w:line="571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7" w:name="bookmark43"/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一个主题演绎的系列作品不得超过四件。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63"/>
        </w:tabs>
        <w:bidi w:val="0"/>
        <w:spacing w:before="0" w:after="0" w:line="571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8" w:name="bookmark44"/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每件作品的指导教师，平面类作品不得超过1人，影视类作品不得超过3人（含3人）。</w:t>
      </w:r>
    </w:p>
    <w:p>
      <w:pPr>
        <w:pStyle w:val="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02"/>
        </w:tabs>
        <w:bidi w:val="0"/>
        <w:spacing w:before="0" w:after="0" w:line="588" w:lineRule="exact"/>
        <w:ind w:left="0" w:leftChars="0" w:right="0" w:rightChars="0" w:firstLine="60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9" w:name="bookmark45"/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为保证大赛公平，作品展示部分不得出现院校、科系、姓名或其他特殊标记。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四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zh-CN" w:eastAsia="zh-CN"/>
        </w:rPr>
        <w:t>、评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选办法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97"/>
        </w:tabs>
        <w:bidi w:val="0"/>
        <w:spacing w:before="0" w:after="0" w:line="588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0" w:name="bookmark46"/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所有参赛作品将由大赛组委会召集专家评委进行评审，初选入围后将接受专家指导，作品修改后复评。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97"/>
        </w:tabs>
        <w:bidi w:val="0"/>
        <w:spacing w:before="0" w:after="0" w:line="600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1" w:name="bookmark47"/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设最佳人气奖、金、银、铜奖，并设优秀组织奖、优秀指导教师奖、优秀工作者及若干单项奖，予以表彰、奖励。</w:t>
      </w:r>
    </w:p>
    <w:p>
      <w:pPr>
        <w:pStyle w:val="6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02"/>
        </w:tabs>
        <w:bidi w:val="0"/>
        <w:spacing w:before="0" w:after="0" w:line="605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2" w:name="bookmark48"/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参赛作品的著作权受中国法律保护。参赛作品凡涉及肖像权、 著作权、商标权、名称权等有关问题，由参赛方负责。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610" w:lineRule="exact"/>
        <w:ind w:left="600" w:leftChars="0"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3" w:name="bookmark49"/>
      <w:bookmarkEnd w:id="2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主办方有权将参赛作品进行刊播、展览、出版、网络推广等。 所有参赛作品不退稿。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五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zh-CN" w:eastAsia="zh-CN"/>
        </w:rPr>
        <w:t>、作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品展示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82"/>
        </w:tabs>
        <w:bidi w:val="0"/>
        <w:spacing w:before="0" w:after="0" w:line="584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4" w:name="bookmark50"/>
      <w:bookmarkEnd w:id="2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遴选优秀作品进行高校巡展。</w:t>
      </w:r>
    </w:p>
    <w:p>
      <w:pPr>
        <w:pStyle w:val="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82"/>
        </w:tabs>
        <w:bidi w:val="0"/>
        <w:spacing w:before="0" w:after="0" w:line="584" w:lineRule="exact"/>
        <w:ind w:left="0" w:right="0" w:firstLine="6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5" w:name="bookmark51"/>
      <w:bookmarkEnd w:id="2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遴选优秀作品在社会媒体展示，通过纸媒、网站、广播、移动电视、地铁专列、地铁文化长廊以及新媒体平台报道与展示。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4" w:lineRule="exact"/>
        <w:ind w:left="600" w:leftChars="0" w:right="0" w:rightChars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26" w:name="bookmark52"/>
      <w:bookmarkEnd w:id="2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遴选优秀作品在地铁专列、公交车站、道路、建筑墙体等户外公告牌展示。优秀作品通过高校宣传平台、高校巡展等形式向广大师生展示。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987"/>
        </w:tabs>
        <w:bidi w:val="0"/>
        <w:spacing w:before="0" w:after="0" w:line="584" w:lineRule="exact"/>
        <w:ind w:left="600" w:leftChars="0" w:right="0" w:rightChars="0"/>
        <w:jc w:val="left"/>
        <w:rPr>
          <w:rFonts w:hint="eastAsia" w:ascii="仿宋" w:hAnsi="仿宋" w:eastAsia="仿宋" w:cs="仿宋"/>
          <w:sz w:val="28"/>
          <w:szCs w:val="28"/>
        </w:rPr>
      </w:pPr>
      <w:bookmarkStart w:id="27" w:name="bookmark53"/>
      <w:bookmarkEnd w:id="2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遴选优秀作品由专家推荐参与更高层次的赛事。</w:t>
      </w:r>
    </w:p>
    <w:p>
      <w:pPr>
        <w:pStyle w:val="6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987"/>
        </w:tabs>
        <w:bidi w:val="0"/>
        <w:spacing w:before="0" w:after="0" w:line="584" w:lineRule="exact"/>
        <w:ind w:left="600" w:leftChars="0" w:right="0" w:rightChars="0"/>
        <w:jc w:val="left"/>
        <w:rPr>
          <w:rFonts w:hint="eastAsia" w:ascii="仿宋" w:hAnsi="仿宋" w:eastAsia="仿宋" w:cs="仿宋"/>
          <w:sz w:val="28"/>
          <w:szCs w:val="28"/>
        </w:rPr>
      </w:pPr>
      <w:bookmarkStart w:id="28" w:name="bookmark54"/>
      <w:bookmarkEnd w:id="2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优秀作品汇集出版。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六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评委专家成员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丁俊杰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中国传媒大学广告学院院长/教授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932"/>
        </w:tabs>
        <w:bidi w:val="0"/>
        <w:spacing w:before="0" w:after="0" w:line="584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林家阳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同济大学教授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932"/>
        </w:tabs>
        <w:bidi w:val="0"/>
        <w:spacing w:before="0" w:after="0" w:line="584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莫康孙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中国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4A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理事长/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HYPERLINK "http://www.baidu.com/link?url=xau8m6qMAOuC3-6V_wzUDx2gb1V0wKrnnBoOwP4N-ZOB_bT6RSG-NBE_CGqegeFEPqSbzRIJl856dBLz19uacK"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 xml:space="preserve">MATCH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-马马也创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始人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张金海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武汉大学教授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金定海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上海师范大学教授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60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李麟学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同济大学艺术与传媒学院副院长（主持工作） 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60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复旦大学教授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肖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中央美术学院教授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6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李中扬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首都师范大学教授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right="0" w:firstLine="1024" w:firstLineChars="3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上海交通大学教授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北京大学现代广告研究所所长/研究员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1593"/>
          <w:tab w:val="left" w:pos="2370"/>
        </w:tabs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The nine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九曜创始人兼首席创意官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2370"/>
        </w:tabs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杨烨炘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上海天与空广告有限公司总经理兼执行创意总监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93"/>
          <w:tab w:val="left" w:pos="2370"/>
        </w:tabs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Heaven&amp;Hell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创始人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叶佑天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湖北美术学院教授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吴炜晨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中国美术学院视觉传达设计系副主任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莫军华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苏州科技大学副教授/苏州平面设计师协会主席 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鲁普及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 xml:space="preserve">同济大学艺术与传媒学院公益广告研究中心主任 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right="0" w:firstLine="1024" w:firstLineChars="366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七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本征集细则解释权属大赛组委会</w:t>
      </w:r>
    </w:p>
    <w:p/>
    <w:sectPr>
      <w:footerReference r:id="rId5" w:type="first"/>
      <w:footerReference r:id="rId3" w:type="default"/>
      <w:footerReference r:id="rId4" w:type="even"/>
      <w:footnotePr>
        <w:numFmt w:val="decimal"/>
      </w:footnotePr>
      <w:pgSz w:w="11900" w:h="16840"/>
      <w:pgMar w:top="2098" w:right="1531" w:bottom="1984" w:left="1531" w:header="0" w:footer="3" w:gutter="0"/>
      <w:cols w:space="72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04E8B-86DB-4879-B1A2-9B36A6327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D3FE82-9C35-4927-BE9B-751E94CA37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A4D3CB-9B2C-4CD9-BE5E-B088C2A1E4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40A741-A0BD-4AFC-8E4D-EB15B58068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9743440</wp:posOffset>
              </wp:positionV>
              <wp:extent cx="701040" cy="1187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61.7pt;margin-top:767.2pt;height:9.35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ZalJ/YAAAADgEAAA8AAAAAAAAAAQAgAAAAIgAAAGRycy9kb3du&#10;cmV2LnhtbFBLAQIUABQAAAAIAIdO4kBztRJg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9761220</wp:posOffset>
              </wp:positionV>
              <wp:extent cx="701040" cy="11874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91.25pt;margin-top:768.6pt;height:9.35pt;width:55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t4Xy7YAAAADQEAAA8AAAAAAAAAAQAgAAAAIgAAAGRycy9kb3du&#10;cmV2LnhtbFBLAQIUABQAAAAIAIdO4kBRnsMjjQEAACM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9728200</wp:posOffset>
              </wp:positionV>
              <wp:extent cx="612775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93.7pt;margin-top:766pt;height:9.35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kh6JLtgAAAANAQAADwAAAAAAAAABACAAAAAiAAAAZHJzL2Rv&#10;d25yZXYueG1sUEsBAhQAFAAAAAgAh07iQK9NTbuPAQAAI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248C179"/>
    <w:multiLevelType w:val="singleLevel"/>
    <w:tmpl w:val="0248C179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03D62ECE"/>
    <w:multiLevelType w:val="singleLevel"/>
    <w:tmpl w:val="03D62ECE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nsid w:val="25B654F3"/>
    <w:multiLevelType w:val="singleLevel"/>
    <w:tmpl w:val="25B654F3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5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abstractNum w:abstractNumId="6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6F7D"/>
    <w:rsid w:val="0A4A6F7D"/>
    <w:rsid w:val="12C46944"/>
    <w:rsid w:val="2CEC7A1F"/>
    <w:rsid w:val="33475DAE"/>
    <w:rsid w:val="492F239C"/>
    <w:rsid w:val="53436F9E"/>
    <w:rsid w:val="6967400D"/>
    <w:rsid w:val="7CA834F0"/>
    <w:rsid w:val="7FE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520" w:lineRule="exact"/>
      <w:ind w:firstLine="6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440" w:line="269" w:lineRule="auto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2020-05-25T05:44:00Z</dcterms:created>
  <dc:creator>C.C</dc:creator>
  <cp:lastModifiedBy>C.C</cp:lastModifiedBy>
  <dcterms:modified xsi:type="dcterms:W3CDTF">2020-05-25T07:47:52Z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