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4D" w:rsidRPr="0059654A" w:rsidRDefault="00D2614D" w:rsidP="00D2614D">
      <w:pPr>
        <w:widowControl/>
        <w:overflowPunct w:val="0"/>
        <w:spacing w:line="570" w:lineRule="exact"/>
        <w:jc w:val="center"/>
        <w:rPr>
          <w:rFonts w:ascii="方正小标宋简体" w:eastAsia="方正小标宋简体" w:hAnsi="方正小标宋简体" w:cs="Times New Roman"/>
          <w:sz w:val="36"/>
          <w:szCs w:val="40"/>
        </w:rPr>
      </w:pPr>
      <w:r>
        <w:rPr>
          <w:rFonts w:ascii="方正小标宋简体" w:eastAsia="方正小标宋简体" w:hAnsi="方正小标宋简体" w:cs="Times New Roman" w:hint="eastAsia"/>
          <w:sz w:val="36"/>
          <w:szCs w:val="40"/>
        </w:rPr>
        <w:t>上海理工</w:t>
      </w:r>
      <w:r w:rsidRPr="0059654A">
        <w:rPr>
          <w:rFonts w:ascii="方正小标宋简体" w:eastAsia="方正小标宋简体" w:hAnsi="方正小标宋简体" w:cs="Times New Roman"/>
          <w:sz w:val="36"/>
          <w:szCs w:val="40"/>
        </w:rPr>
        <w:t>大学推荐参加</w:t>
      </w:r>
    </w:p>
    <w:p w:rsidR="00D2614D" w:rsidRPr="0059654A" w:rsidRDefault="00D2614D" w:rsidP="00D2614D">
      <w:pPr>
        <w:widowControl/>
        <w:overflowPunct w:val="0"/>
        <w:spacing w:line="570" w:lineRule="exact"/>
        <w:jc w:val="center"/>
        <w:rPr>
          <w:rFonts w:ascii="方正小标宋简体" w:eastAsia="方正小标宋简体" w:hAnsi="方正小标宋简体" w:cs="Times New Roman"/>
          <w:sz w:val="36"/>
          <w:szCs w:val="40"/>
        </w:rPr>
      </w:pPr>
      <w:r w:rsidRPr="0059654A">
        <w:rPr>
          <w:rFonts w:ascii="方正小标宋简体" w:eastAsia="方正小标宋简体" w:hAnsi="方正小标宋简体" w:cs="Times New Roman"/>
          <w:sz w:val="36"/>
          <w:szCs w:val="40"/>
        </w:rPr>
        <w:t>第十</w:t>
      </w:r>
      <w:r>
        <w:rPr>
          <w:rFonts w:ascii="方正小标宋简体" w:eastAsia="方正小标宋简体" w:hAnsi="方正小标宋简体" w:cs="Times New Roman" w:hint="eastAsia"/>
          <w:sz w:val="36"/>
          <w:szCs w:val="40"/>
        </w:rPr>
        <w:t>九</w:t>
      </w:r>
      <w:r w:rsidRPr="0059654A">
        <w:rPr>
          <w:rFonts w:ascii="方正小标宋简体" w:eastAsia="方正小标宋简体" w:hAnsi="方正小标宋简体" w:cs="Times New Roman"/>
          <w:sz w:val="36"/>
          <w:szCs w:val="40"/>
        </w:rPr>
        <w:t>届“挑战杯”</w:t>
      </w:r>
      <w:r>
        <w:rPr>
          <w:rFonts w:ascii="方正小标宋简体" w:eastAsia="方正小标宋简体" w:hAnsi="方正小标宋简体" w:cs="Times New Roman" w:hint="eastAsia"/>
          <w:sz w:val="36"/>
          <w:szCs w:val="40"/>
        </w:rPr>
        <w:t>上海市</w:t>
      </w:r>
      <w:r w:rsidRPr="0059654A">
        <w:rPr>
          <w:rFonts w:ascii="方正小标宋简体" w:eastAsia="方正小标宋简体" w:hAnsi="方正小标宋简体" w:cs="Times New Roman"/>
          <w:sz w:val="36"/>
          <w:szCs w:val="40"/>
        </w:rPr>
        <w:t>大学生</w:t>
      </w:r>
    </w:p>
    <w:p w:rsidR="00D2614D" w:rsidRPr="0059654A" w:rsidRDefault="00D2614D" w:rsidP="00D2614D">
      <w:pPr>
        <w:widowControl/>
        <w:overflowPunct w:val="0"/>
        <w:spacing w:line="570" w:lineRule="exact"/>
        <w:jc w:val="center"/>
        <w:rPr>
          <w:rFonts w:ascii="方正小标宋简体" w:eastAsia="方正小标宋简体" w:hAnsi="方正小标宋简体" w:cs="Times New Roman"/>
          <w:sz w:val="36"/>
          <w:szCs w:val="40"/>
        </w:rPr>
      </w:pPr>
      <w:r w:rsidRPr="0059654A">
        <w:rPr>
          <w:rFonts w:ascii="方正小标宋简体" w:eastAsia="方正小标宋简体" w:hAnsi="方正小标宋简体" w:cs="Times New Roman"/>
          <w:sz w:val="36"/>
          <w:szCs w:val="40"/>
        </w:rPr>
        <w:t>课外学术科技作品竞赛作品信息</w:t>
      </w:r>
    </w:p>
    <w:p w:rsidR="00D2614D" w:rsidRDefault="00D2614D" w:rsidP="00D2614D">
      <w:pPr>
        <w:widowControl/>
        <w:jc w:val="left"/>
      </w:pP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941"/>
        <w:gridCol w:w="3162"/>
        <w:gridCol w:w="1244"/>
        <w:gridCol w:w="1713"/>
        <w:gridCol w:w="2149"/>
      </w:tblGrid>
      <w:tr w:rsidR="00D2614D" w:rsidTr="00044035">
        <w:trPr>
          <w:trHeight w:hRule="exact" w:val="1134"/>
          <w:jc w:val="center"/>
        </w:trPr>
        <w:tc>
          <w:tcPr>
            <w:tcW w:w="941" w:type="dxa"/>
            <w:vAlign w:val="center"/>
          </w:tcPr>
          <w:p w:rsidR="00D2614D" w:rsidRPr="0059654A" w:rsidRDefault="00D2614D" w:rsidP="00044035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9654A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3162" w:type="dxa"/>
            <w:vAlign w:val="center"/>
          </w:tcPr>
          <w:p w:rsidR="00D2614D" w:rsidRPr="0059654A" w:rsidRDefault="00D2614D" w:rsidP="00044035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9654A">
              <w:rPr>
                <w:rFonts w:ascii="黑体" w:eastAsia="黑体" w:hAnsi="黑体" w:hint="eastAsia"/>
                <w:sz w:val="24"/>
                <w:szCs w:val="28"/>
              </w:rPr>
              <w:t>作品名称</w:t>
            </w:r>
          </w:p>
        </w:tc>
        <w:tc>
          <w:tcPr>
            <w:tcW w:w="1244" w:type="dxa"/>
            <w:vAlign w:val="center"/>
          </w:tcPr>
          <w:p w:rsidR="00D2614D" w:rsidRPr="0059654A" w:rsidRDefault="00D2614D" w:rsidP="00044035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9654A">
              <w:rPr>
                <w:rFonts w:ascii="黑体" w:eastAsia="黑体" w:hAnsi="黑体" w:hint="eastAsia"/>
                <w:sz w:val="24"/>
                <w:szCs w:val="28"/>
              </w:rPr>
              <w:t>申报者</w:t>
            </w:r>
          </w:p>
        </w:tc>
        <w:tc>
          <w:tcPr>
            <w:tcW w:w="1713" w:type="dxa"/>
            <w:vAlign w:val="center"/>
          </w:tcPr>
          <w:p w:rsidR="00D2614D" w:rsidRPr="0059654A" w:rsidRDefault="00D2614D" w:rsidP="00044035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9654A">
              <w:rPr>
                <w:rFonts w:ascii="黑体" w:eastAsia="黑体" w:hAnsi="黑体" w:hint="eastAsia"/>
                <w:sz w:val="24"/>
                <w:szCs w:val="28"/>
              </w:rPr>
              <w:t>合作者</w:t>
            </w:r>
          </w:p>
        </w:tc>
        <w:tc>
          <w:tcPr>
            <w:tcW w:w="2149" w:type="dxa"/>
            <w:vAlign w:val="center"/>
          </w:tcPr>
          <w:p w:rsidR="00D2614D" w:rsidRPr="0059654A" w:rsidRDefault="00D2614D" w:rsidP="00044035">
            <w:pPr>
              <w:widowControl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9654A">
              <w:rPr>
                <w:rFonts w:ascii="黑体" w:eastAsia="黑体" w:hAnsi="黑体" w:hint="eastAsia"/>
                <w:sz w:val="24"/>
                <w:szCs w:val="28"/>
              </w:rPr>
              <w:t>指导教师</w:t>
            </w:r>
          </w:p>
        </w:tc>
      </w:tr>
      <w:tr w:rsidR="00D2614D" w:rsidTr="00044035">
        <w:trPr>
          <w:trHeight w:hRule="exact" w:val="1669"/>
          <w:jc w:val="center"/>
        </w:trPr>
        <w:tc>
          <w:tcPr>
            <w:tcW w:w="941" w:type="dxa"/>
            <w:vAlign w:val="center"/>
          </w:tcPr>
          <w:p w:rsidR="00D2614D" w:rsidRPr="0059654A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E751A">
              <w:rPr>
                <w:rFonts w:ascii="Times New Roman" w:eastAsia="宋体" w:hAnsi="Times New Roman" w:hint="eastAsia"/>
                <w:sz w:val="24"/>
                <w:szCs w:val="28"/>
              </w:rPr>
              <w:t>1</w:t>
            </w:r>
          </w:p>
        </w:tc>
        <w:tc>
          <w:tcPr>
            <w:tcW w:w="3162" w:type="dxa"/>
            <w:vAlign w:val="center"/>
          </w:tcPr>
          <w:p w:rsidR="00D2614D" w:rsidRPr="0059654A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 w:hint="eastAsia"/>
                <w:sz w:val="24"/>
                <w:szCs w:val="28"/>
              </w:rPr>
              <w:t>基于具身多模态控制与情感交互的人形机器人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海嘉伟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谢云泽，李易珊，夏菲，张子涵，蔡严一，孙薇，邵欣琳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Default="00D2614D" w:rsidP="0004403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刘娜，袁野，</w:t>
            </w:r>
          </w:p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李清都</w:t>
            </w:r>
          </w:p>
        </w:tc>
      </w:tr>
      <w:tr w:rsidR="00D2614D" w:rsidTr="00044035">
        <w:trPr>
          <w:trHeight w:hRule="exact" w:val="1813"/>
          <w:jc w:val="center"/>
        </w:trPr>
        <w:tc>
          <w:tcPr>
            <w:tcW w:w="941" w:type="dxa"/>
            <w:vAlign w:val="center"/>
          </w:tcPr>
          <w:p w:rsidR="00D2614D" w:rsidRPr="0059654A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E751A">
              <w:rPr>
                <w:rFonts w:ascii="Times New Roman" w:eastAsia="宋体" w:hAnsi="Times New Roman" w:hint="eastAsia"/>
                <w:sz w:val="24"/>
                <w:szCs w:val="28"/>
              </w:rPr>
              <w:t>2</w:t>
            </w:r>
          </w:p>
        </w:tc>
        <w:tc>
          <w:tcPr>
            <w:tcW w:w="3162" w:type="dxa"/>
            <w:vAlign w:val="center"/>
          </w:tcPr>
          <w:p w:rsidR="00D2614D" w:rsidRPr="0059654A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 w:hint="eastAsia"/>
                <w:sz w:val="24"/>
                <w:szCs w:val="28"/>
              </w:rPr>
              <w:t>飞秒激光电离辐射太赫兹波产生多频点凹陷的机理研究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俞添承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程宏阳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赵佳宇，金钻明，彭滟</w:t>
            </w:r>
          </w:p>
        </w:tc>
      </w:tr>
      <w:tr w:rsidR="00D2614D" w:rsidTr="00044035">
        <w:trPr>
          <w:trHeight w:hRule="exact" w:val="1659"/>
          <w:jc w:val="center"/>
        </w:trPr>
        <w:tc>
          <w:tcPr>
            <w:tcW w:w="941" w:type="dxa"/>
            <w:vAlign w:val="center"/>
          </w:tcPr>
          <w:p w:rsidR="00D2614D" w:rsidRPr="0059654A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E751A">
              <w:rPr>
                <w:rFonts w:ascii="Times New Roman" w:eastAsia="宋体" w:hAnsi="Times New Roman" w:hint="eastAsia"/>
                <w:sz w:val="24"/>
                <w:szCs w:val="28"/>
              </w:rPr>
              <w:t>3</w:t>
            </w:r>
          </w:p>
        </w:tc>
        <w:tc>
          <w:tcPr>
            <w:tcW w:w="3162" w:type="dxa"/>
            <w:vAlign w:val="center"/>
          </w:tcPr>
          <w:p w:rsidR="00D2614D" w:rsidRPr="0059654A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 w:hint="eastAsia"/>
                <w:sz w:val="24"/>
                <w:szCs w:val="28"/>
              </w:rPr>
              <w:t>基于多模态感知的系列化智能穿戴防护装置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徐睿琦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张中杰，郝雨洁，王文轩，吴浩然，程媛媛，任媛媛，梁雪婷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Default="00D2614D" w:rsidP="0004403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李涵，袁庆庆，</w:t>
            </w:r>
          </w:p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刘婷</w:t>
            </w:r>
          </w:p>
        </w:tc>
      </w:tr>
      <w:tr w:rsidR="00D2614D" w:rsidTr="00044035">
        <w:trPr>
          <w:trHeight w:hRule="exact" w:val="1958"/>
          <w:jc w:val="center"/>
        </w:trPr>
        <w:tc>
          <w:tcPr>
            <w:tcW w:w="941" w:type="dxa"/>
            <w:vAlign w:val="center"/>
          </w:tcPr>
          <w:p w:rsidR="00D2614D" w:rsidRPr="0059654A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E751A">
              <w:rPr>
                <w:rFonts w:ascii="Times New Roman" w:eastAsia="宋体" w:hAnsi="Times New Roman" w:hint="eastAsia"/>
                <w:sz w:val="24"/>
                <w:szCs w:val="28"/>
              </w:rPr>
              <w:t>4</w:t>
            </w:r>
          </w:p>
        </w:tc>
        <w:tc>
          <w:tcPr>
            <w:tcW w:w="3162" w:type="dxa"/>
            <w:vAlign w:val="center"/>
          </w:tcPr>
          <w:p w:rsidR="00D2614D" w:rsidRPr="0059654A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 w:hint="eastAsia"/>
                <w:sz w:val="24"/>
                <w:szCs w:val="28"/>
              </w:rPr>
              <w:t>持之以衡</w:t>
            </w:r>
            <w:r w:rsidRPr="00BC2EDB">
              <w:rPr>
                <w:rFonts w:ascii="宋体" w:eastAsia="宋体" w:hAnsi="宋体"/>
                <w:sz w:val="24"/>
                <w:szCs w:val="28"/>
              </w:rPr>
              <w:t>--面向多应用场景的高动态低延时智能平衡系统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王瀚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唐语凡，刘家欣，潘晨越，高子恒，王淇申，郑倩涵，边嘉琦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季云峰，李臣学</w:t>
            </w:r>
          </w:p>
        </w:tc>
      </w:tr>
      <w:tr w:rsidR="00D2614D" w:rsidTr="00044035">
        <w:trPr>
          <w:trHeight w:hRule="exact" w:val="1958"/>
          <w:jc w:val="center"/>
        </w:trPr>
        <w:tc>
          <w:tcPr>
            <w:tcW w:w="941" w:type="dxa"/>
            <w:vAlign w:val="center"/>
          </w:tcPr>
          <w:p w:rsidR="00D2614D" w:rsidRPr="006E751A" w:rsidRDefault="00D2614D" w:rsidP="00044035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5</w:t>
            </w:r>
          </w:p>
        </w:tc>
        <w:tc>
          <w:tcPr>
            <w:tcW w:w="3162" w:type="dxa"/>
            <w:vAlign w:val="center"/>
          </w:tcPr>
          <w:p w:rsidR="00D2614D" w:rsidRPr="00C258C9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 w:hint="eastAsia"/>
                <w:sz w:val="24"/>
                <w:szCs w:val="28"/>
              </w:rPr>
              <w:t>“一键叫车智慧屏”使用现状与优化对策研究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金怡宁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史玉婷，黄璜，陟欣瑞，李梅，倪梦雨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黄辉</w:t>
            </w:r>
          </w:p>
        </w:tc>
      </w:tr>
      <w:tr w:rsidR="00D2614D" w:rsidTr="00044035">
        <w:trPr>
          <w:trHeight w:hRule="exact" w:val="1958"/>
          <w:jc w:val="center"/>
        </w:trPr>
        <w:tc>
          <w:tcPr>
            <w:tcW w:w="941" w:type="dxa"/>
            <w:vAlign w:val="center"/>
          </w:tcPr>
          <w:p w:rsidR="00D2614D" w:rsidRPr="006E751A" w:rsidRDefault="00D2614D" w:rsidP="00044035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lastRenderedPageBreak/>
              <w:t>6</w:t>
            </w:r>
          </w:p>
        </w:tc>
        <w:tc>
          <w:tcPr>
            <w:tcW w:w="3162" w:type="dxa"/>
            <w:vAlign w:val="center"/>
          </w:tcPr>
          <w:p w:rsidR="00D2614D" w:rsidRPr="00C258C9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 w:hint="eastAsia"/>
                <w:sz w:val="24"/>
                <w:szCs w:val="28"/>
              </w:rPr>
              <w:t>老有所“适”：银发经济消费场景下“第三空间”重构的适老化创新赋能路径——基于对上海市银发族下午茶消费的调查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支辰彦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辛佳颖，谭紫璐，林雅婷，欧阳瑀彤，戴月佳，黄文超，朱熙羽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刘婷，陈鑫，周洋</w:t>
            </w:r>
          </w:p>
        </w:tc>
      </w:tr>
      <w:tr w:rsidR="00D2614D" w:rsidTr="00044035">
        <w:trPr>
          <w:trHeight w:hRule="exact" w:val="1958"/>
          <w:jc w:val="center"/>
        </w:trPr>
        <w:tc>
          <w:tcPr>
            <w:tcW w:w="941" w:type="dxa"/>
            <w:vAlign w:val="center"/>
          </w:tcPr>
          <w:p w:rsidR="00D2614D" w:rsidRPr="006E751A" w:rsidRDefault="00D2614D" w:rsidP="00044035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7</w:t>
            </w:r>
          </w:p>
        </w:tc>
        <w:tc>
          <w:tcPr>
            <w:tcW w:w="3162" w:type="dxa"/>
            <w:vAlign w:val="center"/>
          </w:tcPr>
          <w:p w:rsidR="00D2614D" w:rsidRPr="00C258C9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/>
                <w:sz w:val="24"/>
                <w:szCs w:val="28"/>
              </w:rPr>
              <w:t>3000米水下插拔光纤连接器的研发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宋清曦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聂管仲，王渝忠，吴承鞠，袁志明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Default="00D2614D" w:rsidP="0004403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张鹏举，甘屹，</w:t>
            </w:r>
          </w:p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吴世青</w:t>
            </w:r>
          </w:p>
        </w:tc>
      </w:tr>
      <w:tr w:rsidR="00D2614D" w:rsidTr="00044035">
        <w:trPr>
          <w:trHeight w:hRule="exact" w:val="1958"/>
          <w:jc w:val="center"/>
        </w:trPr>
        <w:tc>
          <w:tcPr>
            <w:tcW w:w="941" w:type="dxa"/>
            <w:vAlign w:val="center"/>
          </w:tcPr>
          <w:p w:rsidR="00D2614D" w:rsidRPr="006E751A" w:rsidRDefault="00D2614D" w:rsidP="00044035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8</w:t>
            </w:r>
          </w:p>
        </w:tc>
        <w:tc>
          <w:tcPr>
            <w:tcW w:w="3162" w:type="dxa"/>
            <w:vAlign w:val="center"/>
          </w:tcPr>
          <w:p w:rsidR="00D2614D" w:rsidRPr="00C258C9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 w:hint="eastAsia"/>
                <w:sz w:val="24"/>
                <w:szCs w:val="28"/>
              </w:rPr>
              <w:t>低空救援中的多层级结构</w:t>
            </w:r>
            <w:r w:rsidRPr="00BC2EDB">
              <w:rPr>
                <w:rFonts w:ascii="宋体" w:eastAsia="宋体" w:hAnsi="宋体"/>
                <w:sz w:val="24"/>
                <w:szCs w:val="28"/>
              </w:rPr>
              <w:t>MXene基智能穿戴系统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王俞晴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陈禹帆，王浩波，尹筠涵，王洋，徐子明，张佳蕊，代佳俊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李生娟，曾祥琼，万颖</w:t>
            </w:r>
          </w:p>
        </w:tc>
      </w:tr>
      <w:tr w:rsidR="00D2614D" w:rsidTr="00044035">
        <w:trPr>
          <w:trHeight w:hRule="exact" w:val="1958"/>
          <w:jc w:val="center"/>
        </w:trPr>
        <w:tc>
          <w:tcPr>
            <w:tcW w:w="941" w:type="dxa"/>
            <w:vAlign w:val="center"/>
          </w:tcPr>
          <w:p w:rsidR="00D2614D" w:rsidRPr="006E751A" w:rsidRDefault="00D2614D" w:rsidP="00044035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9</w:t>
            </w:r>
          </w:p>
        </w:tc>
        <w:tc>
          <w:tcPr>
            <w:tcW w:w="3162" w:type="dxa"/>
            <w:vAlign w:val="center"/>
          </w:tcPr>
          <w:p w:rsidR="00D2614D" w:rsidRPr="00C258C9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 w:hint="eastAsia"/>
                <w:sz w:val="24"/>
                <w:szCs w:val="28"/>
              </w:rPr>
              <w:t>“天眼航迹猎手”——</w:t>
            </w:r>
            <w:r w:rsidRPr="00BC2EDB">
              <w:rPr>
                <w:rFonts w:ascii="宋体" w:eastAsia="宋体" w:hAnsi="宋体"/>
                <w:sz w:val="24"/>
                <w:szCs w:val="28"/>
              </w:rPr>
              <w:t xml:space="preserve"> 基于计算机视觉的小型无人机安保防御系统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徐诚信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石龙逸，巫怡，王彦坤，刘艳淋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Default="00D2614D" w:rsidP="0004403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陈斌，高卡，</w:t>
            </w:r>
          </w:p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田雪源</w:t>
            </w:r>
          </w:p>
        </w:tc>
      </w:tr>
      <w:tr w:rsidR="00D2614D" w:rsidTr="00044035">
        <w:trPr>
          <w:trHeight w:hRule="exact" w:val="1958"/>
          <w:jc w:val="center"/>
        </w:trPr>
        <w:tc>
          <w:tcPr>
            <w:tcW w:w="941" w:type="dxa"/>
            <w:vAlign w:val="center"/>
          </w:tcPr>
          <w:p w:rsidR="00D2614D" w:rsidRPr="006E751A" w:rsidRDefault="00D2614D" w:rsidP="00044035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8"/>
              </w:rPr>
              <w:t>0</w:t>
            </w:r>
          </w:p>
        </w:tc>
        <w:tc>
          <w:tcPr>
            <w:tcW w:w="3162" w:type="dxa"/>
            <w:vAlign w:val="center"/>
          </w:tcPr>
          <w:p w:rsidR="00D2614D" w:rsidRPr="00C258C9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 w:hint="eastAsia"/>
                <w:sz w:val="24"/>
                <w:szCs w:val="28"/>
              </w:rPr>
              <w:t>控宇衡湿——斯特林驱动的宇航空间站高效控湿装置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朱国伟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冉振旭，杨心怡，费贤航，王佳瑞，付一鸣，张芷若，杨洋松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Default="00D2614D" w:rsidP="0004403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张良，王冠学，</w:t>
            </w:r>
          </w:p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李想</w:t>
            </w:r>
          </w:p>
        </w:tc>
      </w:tr>
      <w:tr w:rsidR="00D2614D" w:rsidTr="00044035">
        <w:trPr>
          <w:trHeight w:hRule="exact" w:val="1958"/>
          <w:jc w:val="center"/>
        </w:trPr>
        <w:tc>
          <w:tcPr>
            <w:tcW w:w="941" w:type="dxa"/>
            <w:vAlign w:val="center"/>
          </w:tcPr>
          <w:p w:rsidR="00D2614D" w:rsidRPr="006E751A" w:rsidRDefault="00D2614D" w:rsidP="00044035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8"/>
              </w:rPr>
              <w:t>1</w:t>
            </w:r>
          </w:p>
        </w:tc>
        <w:tc>
          <w:tcPr>
            <w:tcW w:w="3162" w:type="dxa"/>
            <w:vAlign w:val="center"/>
          </w:tcPr>
          <w:p w:rsidR="00D2614D" w:rsidRPr="00C258C9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 w:hint="eastAsia"/>
                <w:sz w:val="24"/>
                <w:szCs w:val="28"/>
              </w:rPr>
              <w:t>灰烬之春：生物质灰渣唤醒臭氧净化新污染物的绿色炼金术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唐古</w:t>
            </w:r>
            <w:bookmarkStart w:id="0" w:name="_GoBack"/>
            <w:bookmarkEnd w:id="0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王欣，何易阳，李颖，谢稷林，赵一凡，谢思雨，黄子峻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Default="00D2614D" w:rsidP="00044035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李飞鹏，杜清，</w:t>
            </w:r>
          </w:p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殷洁如</w:t>
            </w:r>
          </w:p>
        </w:tc>
      </w:tr>
      <w:tr w:rsidR="00D2614D" w:rsidTr="00044035">
        <w:trPr>
          <w:trHeight w:hRule="exact" w:val="1958"/>
          <w:jc w:val="center"/>
        </w:trPr>
        <w:tc>
          <w:tcPr>
            <w:tcW w:w="941" w:type="dxa"/>
            <w:vAlign w:val="center"/>
          </w:tcPr>
          <w:p w:rsidR="00D2614D" w:rsidRPr="006E751A" w:rsidRDefault="00D2614D" w:rsidP="00044035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lastRenderedPageBreak/>
              <w:t>1</w:t>
            </w:r>
            <w:r>
              <w:rPr>
                <w:rFonts w:ascii="Times New Roman" w:eastAsia="宋体" w:hAnsi="Times New Roman"/>
                <w:sz w:val="24"/>
                <w:szCs w:val="28"/>
              </w:rPr>
              <w:t>2</w:t>
            </w:r>
          </w:p>
        </w:tc>
        <w:tc>
          <w:tcPr>
            <w:tcW w:w="3162" w:type="dxa"/>
            <w:vAlign w:val="center"/>
          </w:tcPr>
          <w:p w:rsidR="00D2614D" w:rsidRPr="00C258C9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 w:hint="eastAsia"/>
                <w:sz w:val="24"/>
                <w:szCs w:val="28"/>
              </w:rPr>
              <w:t>微立方—多域微生物智能感知消杀装备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吴奇迅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朱岩，罗嘉璐，李昀晓，王正杰，张佳敏，马倩茹，黄昭凤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郑璐璐，隋国荣，张大伟</w:t>
            </w:r>
          </w:p>
        </w:tc>
      </w:tr>
      <w:tr w:rsidR="00D2614D" w:rsidTr="00044035">
        <w:trPr>
          <w:trHeight w:hRule="exact" w:val="1958"/>
          <w:jc w:val="center"/>
        </w:trPr>
        <w:tc>
          <w:tcPr>
            <w:tcW w:w="941" w:type="dxa"/>
            <w:vAlign w:val="center"/>
          </w:tcPr>
          <w:p w:rsidR="00D2614D" w:rsidRDefault="00D2614D" w:rsidP="00044035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8"/>
              </w:rPr>
              <w:t>3</w:t>
            </w:r>
          </w:p>
        </w:tc>
        <w:tc>
          <w:tcPr>
            <w:tcW w:w="3162" w:type="dxa"/>
            <w:vAlign w:val="center"/>
          </w:tcPr>
          <w:p w:rsidR="00D2614D" w:rsidRPr="00C258C9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 w:hint="eastAsia"/>
                <w:sz w:val="24"/>
                <w:szCs w:val="28"/>
              </w:rPr>
              <w:t>从生产记忆到身体在场，具身认知视角下上海工业遗产文旅化改造的感知研究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杨红美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周家驰，王至宽，孔涵芊，章耀文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张曦</w:t>
            </w:r>
          </w:p>
        </w:tc>
      </w:tr>
      <w:tr w:rsidR="00D2614D" w:rsidTr="00044035">
        <w:trPr>
          <w:trHeight w:hRule="exact" w:val="1958"/>
          <w:jc w:val="center"/>
        </w:trPr>
        <w:tc>
          <w:tcPr>
            <w:tcW w:w="941" w:type="dxa"/>
            <w:vAlign w:val="center"/>
          </w:tcPr>
          <w:p w:rsidR="00D2614D" w:rsidRDefault="00D2614D" w:rsidP="00044035">
            <w:pPr>
              <w:widowControl/>
              <w:jc w:val="center"/>
              <w:rPr>
                <w:rFonts w:ascii="Times New Roman" w:eastAsia="宋体" w:hAnsi="Times New Roman"/>
                <w:sz w:val="24"/>
                <w:szCs w:val="28"/>
              </w:rPr>
            </w:pPr>
            <w:r>
              <w:rPr>
                <w:rFonts w:ascii="Times New Roman" w:eastAsia="宋体" w:hAnsi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宋体" w:hAnsi="Times New Roman"/>
                <w:sz w:val="24"/>
                <w:szCs w:val="28"/>
              </w:rPr>
              <w:t>4</w:t>
            </w:r>
          </w:p>
        </w:tc>
        <w:tc>
          <w:tcPr>
            <w:tcW w:w="3162" w:type="dxa"/>
            <w:vAlign w:val="center"/>
          </w:tcPr>
          <w:p w:rsidR="00D2614D" w:rsidRPr="00C258C9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BC2EDB">
              <w:rPr>
                <w:rFonts w:ascii="宋体" w:eastAsia="宋体" w:hAnsi="宋体" w:hint="eastAsia"/>
                <w:sz w:val="24"/>
                <w:szCs w:val="28"/>
              </w:rPr>
              <w:t>人享其行：新质交通背景下出行即服务（</w:t>
            </w:r>
            <w:r w:rsidRPr="00BC2EDB">
              <w:rPr>
                <w:rFonts w:ascii="宋体" w:eastAsia="宋体" w:hAnsi="宋体"/>
                <w:sz w:val="24"/>
                <w:szCs w:val="28"/>
              </w:rPr>
              <w:t>MaaS）系统发展困境与优化对策研究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袁炫渝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王术，王果，王煜珏，</w:t>
            </w:r>
            <w:r w:rsidRPr="00BC2EDB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 xml:space="preserve"> </w:t>
            </w:r>
            <w:r w:rsidRPr="00BC2EDB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须俊铭，杜怡瑾，杨任誉，贺浩南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614D" w:rsidRPr="00BC2EDB" w:rsidRDefault="00D2614D" w:rsidP="00044035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C2ED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李文翔，刘魏巍，赵来军</w:t>
            </w:r>
          </w:p>
        </w:tc>
      </w:tr>
    </w:tbl>
    <w:p w:rsidR="00D2614D" w:rsidRDefault="00D2614D" w:rsidP="00D2614D">
      <w:pPr>
        <w:widowControl/>
        <w:jc w:val="left"/>
      </w:pPr>
    </w:p>
    <w:p w:rsidR="00D2614D" w:rsidRDefault="00D2614D" w:rsidP="00D2614D">
      <w:pPr>
        <w:widowControl/>
        <w:jc w:val="left"/>
      </w:pPr>
    </w:p>
    <w:p w:rsidR="00A4284D" w:rsidRPr="00D2614D" w:rsidRDefault="00E704D6"/>
    <w:sectPr w:rsidR="00A4284D" w:rsidRPr="00D2614D" w:rsidSect="004F4A8C">
      <w:pgSz w:w="11906" w:h="16838" w:code="9"/>
      <w:pgMar w:top="2098" w:right="1474" w:bottom="1985" w:left="1588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D6" w:rsidRDefault="00E704D6" w:rsidP="00D2614D">
      <w:r>
        <w:separator/>
      </w:r>
    </w:p>
  </w:endnote>
  <w:endnote w:type="continuationSeparator" w:id="0">
    <w:p w:rsidR="00E704D6" w:rsidRDefault="00E704D6" w:rsidP="00D2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D6" w:rsidRDefault="00E704D6" w:rsidP="00D2614D">
      <w:r>
        <w:separator/>
      </w:r>
    </w:p>
  </w:footnote>
  <w:footnote w:type="continuationSeparator" w:id="0">
    <w:p w:rsidR="00E704D6" w:rsidRDefault="00E704D6" w:rsidP="00D26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C3"/>
    <w:rsid w:val="000E068F"/>
    <w:rsid w:val="003E33F8"/>
    <w:rsid w:val="00437399"/>
    <w:rsid w:val="00A80722"/>
    <w:rsid w:val="00D259C3"/>
    <w:rsid w:val="00D2614D"/>
    <w:rsid w:val="00E7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36D986-E734-4E2B-9AB5-AEDB428E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4D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Char">
    <w:name w:val="页眉 Char"/>
    <w:basedOn w:val="a0"/>
    <w:link w:val="a3"/>
    <w:uiPriority w:val="99"/>
    <w:rsid w:val="00D261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14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Char0">
    <w:name w:val="页脚 Char"/>
    <w:basedOn w:val="a0"/>
    <w:link w:val="a4"/>
    <w:uiPriority w:val="99"/>
    <w:rsid w:val="00D2614D"/>
    <w:rPr>
      <w:sz w:val="18"/>
      <w:szCs w:val="18"/>
    </w:rPr>
  </w:style>
  <w:style w:type="table" w:styleId="a5">
    <w:name w:val="Table Grid"/>
    <w:basedOn w:val="a1"/>
    <w:uiPriority w:val="39"/>
    <w:rsid w:val="00D2614D"/>
    <w:rPr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刘旭洋</dc:creator>
  <cp:keywords/>
  <dc:description/>
  <cp:lastModifiedBy>刘旭洋</cp:lastModifiedBy>
  <cp:revision>3</cp:revision>
  <dcterms:created xsi:type="dcterms:W3CDTF">2025-03-31T07:55:00Z</dcterms:created>
  <dcterms:modified xsi:type="dcterms:W3CDTF">2025-03-31T08:21:00Z</dcterms:modified>
</cp:coreProperties>
</file>