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黑体" w:eastAsia="黑体" w:hAnsi="华文中宋" w:cs="宋体" w:hint="eastAsia"/>
          <w:color w:val="333333"/>
          <w:kern w:val="0"/>
          <w:sz w:val="24"/>
          <w:szCs w:val="24"/>
        </w:rPr>
        <w:t>附件2</w:t>
      </w:r>
    </w:p>
    <w:p w:rsidR="00B97DE2" w:rsidRPr="00BC74DD" w:rsidRDefault="00B97DE2" w:rsidP="00B97DE2">
      <w:pPr>
        <w:widowControl/>
        <w:spacing w:line="440" w:lineRule="exact"/>
        <w:jc w:val="center"/>
        <w:rPr>
          <w:rFonts w:ascii="宋体" w:eastAsia="宋体" w:hAnsi="宋体" w:cs="宋体"/>
          <w:color w:val="333333"/>
          <w:kern w:val="0"/>
          <w:szCs w:val="21"/>
        </w:rPr>
      </w:pPr>
      <w:r w:rsidRPr="00BC74DD">
        <w:rPr>
          <w:rFonts w:ascii="黑体" w:eastAsia="黑体" w:hAnsi="黑体" w:cs="宋体" w:hint="eastAsia"/>
          <w:color w:val="333333"/>
          <w:spacing w:val="-4"/>
          <w:kern w:val="0"/>
          <w:sz w:val="28"/>
          <w:szCs w:val="24"/>
        </w:rPr>
        <w:t>关于开展</w:t>
      </w:r>
      <w:r w:rsidR="00E85BB1">
        <w:rPr>
          <w:rFonts w:ascii="黑体" w:eastAsia="黑体" w:hAnsi="黑体" w:cs="宋体" w:hint="eastAsia"/>
          <w:color w:val="333333"/>
          <w:spacing w:val="-4"/>
          <w:kern w:val="0"/>
          <w:sz w:val="28"/>
          <w:szCs w:val="24"/>
        </w:rPr>
        <w:t>201</w:t>
      </w:r>
      <w:r w:rsidR="00077108">
        <w:rPr>
          <w:rFonts w:ascii="黑体" w:eastAsia="黑体" w:hAnsi="黑体" w:cs="宋体"/>
          <w:color w:val="333333"/>
          <w:spacing w:val="-4"/>
          <w:kern w:val="0"/>
          <w:sz w:val="28"/>
          <w:szCs w:val="24"/>
        </w:rPr>
        <w:t>9</w:t>
      </w:r>
      <w:r w:rsidR="00E85BB1">
        <w:rPr>
          <w:rFonts w:ascii="黑体" w:eastAsia="黑体" w:hAnsi="黑体" w:cs="宋体" w:hint="eastAsia"/>
          <w:color w:val="333333"/>
          <w:spacing w:val="-4"/>
          <w:kern w:val="0"/>
          <w:sz w:val="28"/>
          <w:szCs w:val="24"/>
        </w:rPr>
        <w:t>年度</w:t>
      </w:r>
      <w:r w:rsidRPr="00BC74DD">
        <w:rPr>
          <w:rFonts w:ascii="黑体" w:eastAsia="黑体" w:hAnsi="黑体" w:cs="宋体" w:hint="eastAsia"/>
          <w:color w:val="333333"/>
          <w:spacing w:val="-4"/>
          <w:kern w:val="0"/>
          <w:sz w:val="28"/>
          <w:szCs w:val="24"/>
        </w:rPr>
        <w:t>辅导员工作优秀案例评选的通知</w:t>
      </w:r>
    </w:p>
    <w:p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rsidR="00B97DE2" w:rsidRPr="00BC74DD" w:rsidRDefault="00B97DE2" w:rsidP="00AC6063">
      <w:pPr>
        <w:widowControl/>
        <w:spacing w:line="440" w:lineRule="exact"/>
        <w:ind w:firstLineChars="200" w:firstLine="480"/>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为进一步总结近年来我校辅导员工作的实绩，充分展示辅导员工作的优秀成果，交流推广辅导员工作的先进经验，进一步提升辅导员工作的科学化水平</w:t>
      </w:r>
      <w:r>
        <w:rPr>
          <w:rFonts w:ascii="仿宋_GB2312" w:eastAsia="仿宋_GB2312" w:hAnsi="宋体" w:cs="宋体" w:hint="eastAsia"/>
          <w:color w:val="333333"/>
          <w:kern w:val="0"/>
          <w:sz w:val="24"/>
          <w:szCs w:val="24"/>
        </w:rPr>
        <w:t>、推进辅导员的专业化、职业化发展</w:t>
      </w:r>
      <w:r w:rsidRPr="00BC74DD">
        <w:rPr>
          <w:rFonts w:ascii="仿宋_GB2312" w:eastAsia="仿宋_GB2312" w:hAnsi="宋体" w:cs="宋体" w:hint="eastAsia"/>
          <w:color w:val="333333"/>
          <w:kern w:val="0"/>
          <w:sz w:val="24"/>
          <w:szCs w:val="24"/>
        </w:rPr>
        <w:t>。现决定开展</w:t>
      </w:r>
      <w:r w:rsidR="00B80EA5">
        <w:rPr>
          <w:rFonts w:ascii="仿宋_GB2312" w:eastAsia="仿宋_GB2312" w:hAnsi="宋体" w:cs="宋体" w:hint="eastAsia"/>
          <w:color w:val="333333"/>
          <w:kern w:val="0"/>
          <w:sz w:val="24"/>
          <w:szCs w:val="24"/>
        </w:rPr>
        <w:t>201</w:t>
      </w:r>
      <w:r w:rsidR="00333863">
        <w:rPr>
          <w:rFonts w:ascii="仿宋_GB2312" w:eastAsia="仿宋_GB2312" w:hAnsi="宋体" w:cs="宋体"/>
          <w:color w:val="333333"/>
          <w:kern w:val="0"/>
          <w:sz w:val="24"/>
          <w:szCs w:val="24"/>
        </w:rPr>
        <w:t>9</w:t>
      </w:r>
      <w:r w:rsidRPr="00BC74DD">
        <w:rPr>
          <w:rFonts w:ascii="仿宋_GB2312" w:eastAsia="仿宋_GB2312" w:hAnsi="宋体" w:cs="宋体" w:hint="eastAsia"/>
          <w:color w:val="333333"/>
          <w:kern w:val="0"/>
          <w:sz w:val="24"/>
          <w:szCs w:val="24"/>
        </w:rPr>
        <w:t>年</w:t>
      </w:r>
      <w:r w:rsidR="00483D8D">
        <w:rPr>
          <w:rFonts w:ascii="仿宋_GB2312" w:eastAsia="仿宋_GB2312" w:hAnsi="宋体" w:cs="宋体" w:hint="eastAsia"/>
          <w:color w:val="333333"/>
          <w:kern w:val="0"/>
          <w:sz w:val="24"/>
          <w:szCs w:val="24"/>
        </w:rPr>
        <w:t>度</w:t>
      </w:r>
      <w:r w:rsidRPr="00BC74DD">
        <w:rPr>
          <w:rFonts w:ascii="仿宋_GB2312" w:eastAsia="仿宋_GB2312" w:hAnsi="宋体" w:cs="宋体" w:hint="eastAsia"/>
          <w:color w:val="333333"/>
          <w:kern w:val="0"/>
          <w:sz w:val="24"/>
          <w:szCs w:val="24"/>
        </w:rPr>
        <w:t>上海理工大学辅导员工作优秀案例评选活动，通知如下：</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一、组织机构</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主办单位：学生工作部（处）、研究生工作部</w:t>
      </w:r>
    </w:p>
    <w:p w:rsidR="00B97DE2" w:rsidRPr="00881EE5" w:rsidRDefault="004865F4" w:rsidP="00B97DE2">
      <w:pPr>
        <w:widowControl/>
        <w:spacing w:line="440" w:lineRule="exact"/>
        <w:ind w:firstLineChars="200" w:firstLine="480"/>
        <w:jc w:val="left"/>
        <w:rPr>
          <w:rFonts w:ascii="仿宋_GB2312" w:eastAsia="仿宋_GB2312" w:hAnsi="宋体" w:cs="宋体"/>
          <w:kern w:val="0"/>
          <w:sz w:val="24"/>
          <w:szCs w:val="24"/>
        </w:rPr>
      </w:pPr>
      <w:r>
        <w:rPr>
          <w:rFonts w:ascii="仿宋_GB2312" w:eastAsia="仿宋_GB2312" w:hAnsi="宋体" w:cs="宋体" w:hint="eastAsia"/>
          <w:kern w:val="0"/>
          <w:sz w:val="24"/>
          <w:szCs w:val="24"/>
        </w:rPr>
        <w:t>承办单位：</w:t>
      </w:r>
      <w:r w:rsidR="00643437">
        <w:rPr>
          <w:rFonts w:ascii="仿宋_GB2312" w:eastAsia="仿宋_GB2312" w:hAnsi="宋体" w:cs="宋体" w:hint="eastAsia"/>
          <w:kern w:val="0"/>
          <w:sz w:val="24"/>
          <w:szCs w:val="24"/>
        </w:rPr>
        <w:t>环境</w:t>
      </w:r>
      <w:r>
        <w:rPr>
          <w:rFonts w:ascii="仿宋_GB2312" w:eastAsia="仿宋_GB2312" w:hAnsi="宋体" w:cs="宋体" w:hint="eastAsia"/>
          <w:kern w:val="0"/>
          <w:sz w:val="24"/>
          <w:szCs w:val="24"/>
        </w:rPr>
        <w:t>与</w:t>
      </w:r>
      <w:r w:rsidR="00643437">
        <w:rPr>
          <w:rFonts w:ascii="仿宋_GB2312" w:eastAsia="仿宋_GB2312" w:hAnsi="宋体" w:cs="宋体" w:hint="eastAsia"/>
          <w:kern w:val="0"/>
          <w:sz w:val="24"/>
          <w:szCs w:val="24"/>
        </w:rPr>
        <w:t>建筑</w:t>
      </w:r>
      <w:r w:rsidR="00B97DE2" w:rsidRPr="00881EE5">
        <w:rPr>
          <w:rFonts w:ascii="仿宋_GB2312" w:eastAsia="仿宋_GB2312" w:hAnsi="宋体" w:cs="宋体" w:hint="eastAsia"/>
          <w:kern w:val="0"/>
          <w:sz w:val="24"/>
          <w:szCs w:val="24"/>
        </w:rPr>
        <w:t>学院</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二、评选范围</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学生工作系统全体成员（含一线专兼职辅导员、从事学生工作的党政和共青团干部及相关人员等）</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三、案例要求</w:t>
      </w:r>
    </w:p>
    <w:p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1．</w:t>
      </w:r>
      <w:r>
        <w:rPr>
          <w:rFonts w:ascii="仿宋_GB2312" w:eastAsia="仿宋_GB2312" w:hAnsi="宋体" w:cs="宋体" w:hint="eastAsia"/>
          <w:b/>
          <w:color w:val="333333"/>
          <w:kern w:val="0"/>
          <w:sz w:val="24"/>
          <w:szCs w:val="24"/>
        </w:rPr>
        <w:t>案例</w:t>
      </w:r>
      <w:r w:rsidRPr="00895473">
        <w:rPr>
          <w:rFonts w:ascii="仿宋_GB2312" w:eastAsia="仿宋_GB2312" w:hAnsi="宋体" w:cs="宋体" w:hint="eastAsia"/>
          <w:b/>
          <w:color w:val="333333"/>
          <w:kern w:val="0"/>
          <w:sz w:val="24"/>
          <w:szCs w:val="24"/>
        </w:rPr>
        <w:t>内容选择要</w:t>
      </w:r>
      <w:r>
        <w:rPr>
          <w:rFonts w:ascii="仿宋_GB2312" w:eastAsia="仿宋_GB2312" w:hAnsi="宋体" w:cs="宋体" w:hint="eastAsia"/>
          <w:b/>
          <w:color w:val="333333"/>
          <w:kern w:val="0"/>
          <w:sz w:val="24"/>
          <w:szCs w:val="24"/>
        </w:rPr>
        <w:t>紧扣</w:t>
      </w:r>
      <w:r w:rsidRPr="00895473">
        <w:rPr>
          <w:rFonts w:ascii="仿宋_GB2312" w:eastAsia="仿宋_GB2312" w:hAnsi="宋体" w:cs="宋体" w:hint="eastAsia"/>
          <w:b/>
          <w:color w:val="333333"/>
          <w:kern w:val="0"/>
          <w:sz w:val="24"/>
          <w:szCs w:val="24"/>
        </w:rPr>
        <w:t>辅导员工作</w:t>
      </w:r>
      <w:r>
        <w:rPr>
          <w:rFonts w:ascii="仿宋_GB2312" w:eastAsia="仿宋_GB2312" w:hAnsi="宋体" w:cs="宋体" w:hint="eastAsia"/>
          <w:b/>
          <w:color w:val="333333"/>
          <w:kern w:val="0"/>
          <w:sz w:val="24"/>
          <w:szCs w:val="24"/>
        </w:rPr>
        <w:t>内容和</w:t>
      </w:r>
      <w:r w:rsidRPr="00895473">
        <w:rPr>
          <w:rFonts w:ascii="仿宋_GB2312" w:eastAsia="仿宋_GB2312" w:hAnsi="宋体" w:cs="宋体" w:hint="eastAsia"/>
          <w:b/>
          <w:color w:val="333333"/>
          <w:kern w:val="0"/>
          <w:sz w:val="24"/>
          <w:szCs w:val="24"/>
        </w:rPr>
        <w:t>特点。</w:t>
      </w:r>
      <w:r w:rsidRPr="000437FF">
        <w:rPr>
          <w:rFonts w:ascii="仿宋_GB2312" w:eastAsia="仿宋_GB2312" w:hAnsi="宋体" w:cs="宋体" w:hint="eastAsia"/>
          <w:color w:val="333333"/>
          <w:kern w:val="0"/>
          <w:sz w:val="24"/>
          <w:szCs w:val="24"/>
        </w:rPr>
        <w:t>主要围绕</w:t>
      </w:r>
      <w:r>
        <w:rPr>
          <w:rFonts w:ascii="仿宋_GB2312" w:eastAsia="仿宋_GB2312" w:hAnsi="宋体" w:cs="宋体" w:hint="eastAsia"/>
          <w:b/>
          <w:color w:val="333333"/>
          <w:kern w:val="0"/>
          <w:sz w:val="24"/>
          <w:szCs w:val="24"/>
        </w:rPr>
        <w:t>：</w:t>
      </w:r>
      <w:r w:rsidRPr="000437FF">
        <w:rPr>
          <w:rFonts w:ascii="仿宋_GB2312" w:eastAsia="仿宋_GB2312" w:hAnsi="宋体" w:cs="宋体" w:hint="eastAsia"/>
          <w:color w:val="333333"/>
          <w:kern w:val="0"/>
          <w:sz w:val="24"/>
          <w:szCs w:val="24"/>
        </w:rPr>
        <w:t>（1）学生管理、服务与教育工作。</w:t>
      </w:r>
      <w:r w:rsidRPr="00BC74DD">
        <w:rPr>
          <w:rFonts w:ascii="仿宋_GB2312" w:eastAsia="仿宋_GB2312" w:hAnsi="宋体" w:cs="宋体" w:hint="eastAsia"/>
          <w:color w:val="333333"/>
          <w:kern w:val="0"/>
          <w:sz w:val="24"/>
          <w:szCs w:val="24"/>
        </w:rPr>
        <w:t>主要涉及在</w:t>
      </w:r>
      <w:r w:rsidRPr="00D830A6">
        <w:rPr>
          <w:rFonts w:ascii="仿宋_GB2312" w:eastAsia="仿宋_GB2312" w:hAnsi="宋体" w:cs="宋体" w:hint="eastAsia"/>
          <w:color w:val="333333"/>
          <w:kern w:val="0"/>
          <w:sz w:val="24"/>
          <w:szCs w:val="24"/>
        </w:rPr>
        <w:t>大学生</w:t>
      </w:r>
      <w:r w:rsidR="009D4228" w:rsidRPr="00D830A6">
        <w:rPr>
          <w:rFonts w:ascii="仿宋_GB2312" w:eastAsia="仿宋_GB2312" w:hAnsi="宋体" w:cs="宋体" w:hint="eastAsia"/>
          <w:color w:val="333333"/>
          <w:kern w:val="0"/>
          <w:sz w:val="24"/>
          <w:szCs w:val="24"/>
        </w:rPr>
        <w:t>日常</w:t>
      </w:r>
      <w:r w:rsidRPr="00D830A6">
        <w:rPr>
          <w:rFonts w:ascii="仿宋_GB2312" w:eastAsia="仿宋_GB2312" w:hAnsi="宋体" w:cs="宋体" w:hint="eastAsia"/>
          <w:color w:val="333333"/>
          <w:kern w:val="0"/>
          <w:sz w:val="24"/>
          <w:szCs w:val="24"/>
        </w:rPr>
        <w:t>思想政治教育、大学生事务管理和大学生</w:t>
      </w:r>
      <w:r w:rsidR="009D4228" w:rsidRPr="00D830A6">
        <w:rPr>
          <w:rFonts w:ascii="仿宋_GB2312" w:eastAsia="仿宋_GB2312" w:hAnsi="宋体" w:cs="宋体" w:hint="eastAsia"/>
          <w:color w:val="333333"/>
          <w:kern w:val="0"/>
          <w:sz w:val="24"/>
          <w:szCs w:val="24"/>
        </w:rPr>
        <w:t>成长成才</w:t>
      </w:r>
      <w:r w:rsidRPr="00D830A6">
        <w:rPr>
          <w:rFonts w:ascii="仿宋_GB2312" w:eastAsia="仿宋_GB2312" w:hAnsi="宋体" w:cs="宋体" w:hint="eastAsia"/>
          <w:color w:val="333333"/>
          <w:kern w:val="0"/>
          <w:sz w:val="24"/>
          <w:szCs w:val="24"/>
        </w:rPr>
        <w:t>指导三个方面的成功做法与经验。</w:t>
      </w:r>
      <w:r w:rsidRPr="000437FF">
        <w:rPr>
          <w:rFonts w:ascii="仿宋_GB2312" w:eastAsia="仿宋_GB2312" w:hAnsi="宋体" w:cs="宋体" w:hint="eastAsia"/>
          <w:color w:val="333333"/>
          <w:kern w:val="0"/>
          <w:sz w:val="24"/>
          <w:szCs w:val="24"/>
        </w:rPr>
        <w:t>（2）辅导员队伍建设。</w:t>
      </w:r>
      <w:r w:rsidRPr="00BC74DD">
        <w:rPr>
          <w:rFonts w:ascii="仿宋_GB2312" w:eastAsia="仿宋_GB2312" w:hAnsi="宋体" w:cs="宋体" w:hint="eastAsia"/>
          <w:color w:val="333333"/>
          <w:kern w:val="0"/>
          <w:sz w:val="24"/>
          <w:szCs w:val="24"/>
        </w:rPr>
        <w:t>主要涉及推动辅导员队伍职业化、专业化和专家化发展方面的成功做法与经验。</w:t>
      </w:r>
    </w:p>
    <w:p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2．案例要体现典型性、真实性和推广性。</w:t>
      </w:r>
      <w:r w:rsidRPr="00BC74DD">
        <w:rPr>
          <w:rFonts w:ascii="仿宋_GB2312" w:eastAsia="仿宋_GB2312" w:hAnsi="宋体" w:cs="宋体" w:hint="eastAsia"/>
          <w:color w:val="333333"/>
          <w:kern w:val="0"/>
          <w:sz w:val="24"/>
          <w:szCs w:val="24"/>
        </w:rPr>
        <w:t>要注意挖掘和总结具有典型性的工作案例，体现创新性和特色性，具有借鉴意义和推广价值。案例要真实可信，所选案例必须是本人在日常工作中亲身经历，有切身的感受和体会，</w:t>
      </w:r>
      <w:r>
        <w:rPr>
          <w:rFonts w:ascii="仿宋_GB2312" w:eastAsia="仿宋_GB2312" w:hAnsi="宋体" w:cs="宋体" w:hint="eastAsia"/>
          <w:color w:val="333333"/>
          <w:kern w:val="0"/>
          <w:sz w:val="24"/>
          <w:szCs w:val="24"/>
        </w:rPr>
        <w:t>不得</w:t>
      </w:r>
      <w:r w:rsidRPr="00BC74DD">
        <w:rPr>
          <w:rFonts w:ascii="仿宋_GB2312" w:eastAsia="仿宋_GB2312" w:hAnsi="宋体" w:cs="宋体" w:hint="eastAsia"/>
          <w:color w:val="333333"/>
          <w:kern w:val="0"/>
          <w:sz w:val="24"/>
          <w:szCs w:val="24"/>
        </w:rPr>
        <w:t>杜撰和抄袭。</w:t>
      </w:r>
    </w:p>
    <w:p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3. 案例的原则立场和解决方案要正确、有理</w:t>
      </w:r>
      <w:r>
        <w:rPr>
          <w:rFonts w:ascii="仿宋_GB2312" w:eastAsia="仿宋_GB2312" w:hAnsi="宋体" w:cs="宋体" w:hint="eastAsia"/>
          <w:b/>
          <w:color w:val="333333"/>
          <w:kern w:val="0"/>
          <w:sz w:val="24"/>
          <w:szCs w:val="24"/>
        </w:rPr>
        <w:t>、</w:t>
      </w:r>
      <w:r w:rsidRPr="00895473">
        <w:rPr>
          <w:rFonts w:ascii="仿宋_GB2312" w:eastAsia="仿宋_GB2312" w:hAnsi="宋体" w:cs="宋体" w:hint="eastAsia"/>
          <w:b/>
          <w:color w:val="333333"/>
          <w:kern w:val="0"/>
          <w:sz w:val="24"/>
          <w:szCs w:val="24"/>
        </w:rPr>
        <w:t>有效。</w:t>
      </w:r>
      <w:r>
        <w:rPr>
          <w:rFonts w:ascii="仿宋_GB2312" w:eastAsia="仿宋_GB2312" w:hAnsi="宋体" w:cs="宋体" w:hint="eastAsia"/>
          <w:color w:val="333333"/>
          <w:kern w:val="0"/>
          <w:sz w:val="24"/>
          <w:szCs w:val="24"/>
        </w:rPr>
        <w:t>坚持马克思主义的基本原则与立场，</w:t>
      </w:r>
      <w:r w:rsidRPr="00BC74DD">
        <w:rPr>
          <w:rFonts w:ascii="仿宋_GB2312" w:eastAsia="仿宋_GB2312" w:hAnsi="宋体" w:cs="宋体" w:hint="eastAsia"/>
          <w:color w:val="333333"/>
          <w:kern w:val="0"/>
          <w:sz w:val="24"/>
          <w:szCs w:val="24"/>
        </w:rPr>
        <w:t>运用马克思主义</w:t>
      </w:r>
      <w:r>
        <w:rPr>
          <w:rFonts w:ascii="仿宋_GB2312" w:eastAsia="仿宋_GB2312" w:hAnsi="宋体" w:cs="宋体" w:hint="eastAsia"/>
          <w:color w:val="333333"/>
          <w:kern w:val="0"/>
          <w:sz w:val="24"/>
          <w:szCs w:val="24"/>
        </w:rPr>
        <w:t>基本方法</w:t>
      </w:r>
      <w:r w:rsidRPr="00BC74DD">
        <w:rPr>
          <w:rFonts w:ascii="仿宋_GB2312" w:eastAsia="仿宋_GB2312" w:hAnsi="宋体" w:cs="宋体" w:hint="eastAsia"/>
          <w:color w:val="333333"/>
          <w:kern w:val="0"/>
          <w:sz w:val="24"/>
          <w:szCs w:val="24"/>
        </w:rPr>
        <w:t>及教育学、心理学、管理学等学生工作相关理论对案例进行剖析，揭示其蕴含的大学生与辅导员成长成才规律和大学生思想政治教育工作规律，为我校学生工作提供现实借鉴和有益启示。</w:t>
      </w:r>
    </w:p>
    <w:p w:rsidR="00B97DE2" w:rsidRPr="00BC74DD" w:rsidRDefault="00B97DE2" w:rsidP="00AC6063">
      <w:pPr>
        <w:widowControl/>
        <w:spacing w:line="440" w:lineRule="exact"/>
        <w:ind w:firstLineChars="200" w:firstLine="482"/>
        <w:rPr>
          <w:rFonts w:ascii="宋体" w:eastAsia="宋体" w:hAnsi="宋体" w:cs="宋体"/>
          <w:color w:val="333333"/>
          <w:kern w:val="0"/>
          <w:szCs w:val="21"/>
        </w:rPr>
      </w:pPr>
      <w:r w:rsidRPr="00895473">
        <w:rPr>
          <w:rFonts w:ascii="仿宋_GB2312" w:eastAsia="仿宋_GB2312" w:hAnsi="宋体" w:cs="宋体" w:hint="eastAsia"/>
          <w:b/>
          <w:color w:val="333333"/>
          <w:kern w:val="0"/>
          <w:sz w:val="24"/>
          <w:szCs w:val="24"/>
        </w:rPr>
        <w:t>4. 案例申报不可重复。</w:t>
      </w:r>
      <w:r w:rsidRPr="00BC74DD">
        <w:rPr>
          <w:rFonts w:ascii="仿宋_GB2312" w:eastAsia="仿宋_GB2312" w:hAnsi="宋体" w:cs="宋体" w:hint="eastAsia"/>
          <w:color w:val="333333"/>
          <w:kern w:val="0"/>
          <w:sz w:val="24"/>
          <w:szCs w:val="24"/>
        </w:rPr>
        <w:t>历年已申报过的案例，请勿重复申报。</w:t>
      </w:r>
    </w:p>
    <w:p w:rsidR="00B97DE2" w:rsidRPr="00C75BB3" w:rsidRDefault="00B97DE2" w:rsidP="00AC6063">
      <w:pPr>
        <w:widowControl/>
        <w:spacing w:line="440" w:lineRule="exact"/>
        <w:ind w:firstLineChars="200" w:firstLine="482"/>
        <w:rPr>
          <w:rFonts w:ascii="仿宋_GB2312" w:eastAsia="仿宋_GB2312" w:hAnsi="宋体" w:cs="宋体"/>
          <w:color w:val="333333"/>
          <w:kern w:val="0"/>
          <w:sz w:val="24"/>
          <w:szCs w:val="24"/>
        </w:rPr>
      </w:pPr>
      <w:r w:rsidRPr="00BC74DD">
        <w:rPr>
          <w:rFonts w:ascii="仿宋_GB2312" w:eastAsia="仿宋_GB2312" w:hAnsi="宋体" w:cs="宋体" w:hint="eastAsia"/>
          <w:b/>
          <w:color w:val="333333"/>
          <w:kern w:val="0"/>
          <w:sz w:val="24"/>
          <w:szCs w:val="24"/>
        </w:rPr>
        <w:t>5.</w:t>
      </w:r>
      <w:r>
        <w:rPr>
          <w:rFonts w:ascii="仿宋_GB2312" w:eastAsia="仿宋_GB2312" w:hAnsi="宋体" w:cs="宋体"/>
          <w:b/>
          <w:color w:val="333333"/>
          <w:kern w:val="0"/>
          <w:sz w:val="24"/>
          <w:szCs w:val="24"/>
        </w:rPr>
        <w:t xml:space="preserve"> </w:t>
      </w:r>
      <w:r>
        <w:rPr>
          <w:rFonts w:ascii="仿宋_GB2312" w:eastAsia="仿宋_GB2312" w:hAnsi="宋体" w:cs="宋体" w:hint="eastAsia"/>
          <w:b/>
          <w:color w:val="333333"/>
          <w:kern w:val="0"/>
          <w:sz w:val="24"/>
          <w:szCs w:val="24"/>
        </w:rPr>
        <w:t>案例撰写要规范。</w:t>
      </w:r>
      <w:r w:rsidRPr="00C75BB3">
        <w:rPr>
          <w:rFonts w:ascii="仿宋_GB2312" w:eastAsia="仿宋_GB2312" w:hAnsi="宋体" w:cs="宋体" w:hint="eastAsia"/>
          <w:color w:val="333333"/>
          <w:kern w:val="0"/>
          <w:sz w:val="24"/>
          <w:szCs w:val="24"/>
        </w:rPr>
        <w:t>内容的撰写要严格按照体例进行，逻辑严密、思路清晰、语言要简洁明了。</w:t>
      </w:r>
    </w:p>
    <w:p w:rsidR="00B97DE2" w:rsidRPr="00C75BB3" w:rsidRDefault="00B97DE2" w:rsidP="00AC6063">
      <w:pPr>
        <w:widowControl/>
        <w:spacing w:line="440" w:lineRule="exact"/>
        <w:ind w:firstLineChars="200" w:firstLine="482"/>
        <w:rPr>
          <w:rFonts w:ascii="仿宋_GB2312" w:eastAsia="仿宋_GB2312" w:hAnsi="宋体" w:cs="宋体"/>
          <w:color w:val="333333"/>
          <w:kern w:val="0"/>
          <w:sz w:val="24"/>
          <w:szCs w:val="24"/>
        </w:rPr>
      </w:pPr>
      <w:r>
        <w:rPr>
          <w:rFonts w:ascii="仿宋_GB2312" w:eastAsia="仿宋_GB2312" w:hAnsi="宋体" w:cs="宋体"/>
          <w:b/>
          <w:color w:val="333333"/>
          <w:kern w:val="0"/>
          <w:sz w:val="24"/>
          <w:szCs w:val="24"/>
        </w:rPr>
        <w:t>6.</w:t>
      </w:r>
      <w:r>
        <w:rPr>
          <w:rFonts w:ascii="仿宋_GB2312" w:eastAsia="仿宋_GB2312" w:hAnsi="宋体" w:cs="宋体" w:hint="eastAsia"/>
          <w:b/>
          <w:color w:val="333333"/>
          <w:kern w:val="0"/>
          <w:sz w:val="24"/>
          <w:szCs w:val="24"/>
        </w:rPr>
        <w:t>注重保护个人隐私。</w:t>
      </w:r>
      <w:r w:rsidRPr="00C75BB3">
        <w:rPr>
          <w:rFonts w:ascii="仿宋_GB2312" w:eastAsia="仿宋_GB2312" w:hAnsi="宋体" w:cs="宋体" w:hint="eastAsia"/>
          <w:color w:val="333333"/>
          <w:kern w:val="0"/>
          <w:sz w:val="24"/>
          <w:szCs w:val="24"/>
        </w:rPr>
        <w:t>案例中不得出现真实姓名，部门和人员姓名，以大写字母A、B、C</w:t>
      </w:r>
      <w:r w:rsidRPr="00C75BB3">
        <w:rPr>
          <w:rFonts w:ascii="仿宋" w:eastAsia="仿宋" w:hAnsi="仿宋" w:cs="宋体" w:hint="eastAsia"/>
          <w:color w:val="333333"/>
          <w:kern w:val="0"/>
          <w:sz w:val="24"/>
          <w:szCs w:val="24"/>
        </w:rPr>
        <w:t>…</w:t>
      </w:r>
      <w:r w:rsidRPr="00C75BB3">
        <w:rPr>
          <w:rFonts w:ascii="仿宋_GB2312" w:eastAsia="仿宋_GB2312" w:hAnsi="宋体" w:cs="宋体" w:hint="eastAsia"/>
          <w:color w:val="333333"/>
          <w:kern w:val="0"/>
          <w:sz w:val="24"/>
          <w:szCs w:val="24"/>
        </w:rPr>
        <w:t>代替。</w:t>
      </w:r>
    </w:p>
    <w:p w:rsidR="00B97DE2" w:rsidRPr="00BC74DD" w:rsidRDefault="00B97DE2" w:rsidP="00AC6063">
      <w:pPr>
        <w:widowControl/>
        <w:spacing w:line="440" w:lineRule="exact"/>
        <w:ind w:firstLineChars="200" w:firstLine="480"/>
        <w:rPr>
          <w:rFonts w:ascii="宋体" w:eastAsia="宋体" w:hAnsi="宋体" w:cs="宋体"/>
          <w:color w:val="333333"/>
          <w:kern w:val="0"/>
          <w:szCs w:val="21"/>
        </w:rPr>
      </w:pPr>
      <w:r w:rsidRPr="00BC74DD">
        <w:rPr>
          <w:rFonts w:ascii="黑体" w:eastAsia="黑体" w:hAnsi="黑体" w:cs="宋体" w:hint="eastAsia"/>
          <w:color w:val="333333"/>
          <w:kern w:val="0"/>
          <w:sz w:val="24"/>
          <w:szCs w:val="24"/>
        </w:rPr>
        <w:lastRenderedPageBreak/>
        <w:t>四、推荐名额</w:t>
      </w:r>
    </w:p>
    <w:p w:rsidR="00B97DE2" w:rsidRPr="00BC74DD" w:rsidRDefault="00B97DE2" w:rsidP="00AC6063">
      <w:pPr>
        <w:widowControl/>
        <w:spacing w:line="440" w:lineRule="exact"/>
        <w:ind w:firstLineChars="200" w:firstLine="480"/>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各学院（部门）推荐优秀工作案例</w:t>
      </w:r>
      <w:r w:rsidR="009D4228" w:rsidRPr="00B8055D">
        <w:rPr>
          <w:rFonts w:ascii="仿宋_GB2312" w:eastAsia="仿宋_GB2312" w:hAnsi="宋体" w:cs="宋体"/>
          <w:color w:val="333333"/>
          <w:kern w:val="0"/>
          <w:sz w:val="24"/>
          <w:szCs w:val="24"/>
        </w:rPr>
        <w:t>2</w:t>
      </w:r>
      <w:r w:rsidRPr="00B8055D">
        <w:rPr>
          <w:rFonts w:ascii="仿宋_GB2312" w:eastAsia="仿宋_GB2312" w:hAnsi="宋体" w:cs="宋体" w:hint="eastAsia"/>
          <w:color w:val="333333"/>
          <w:kern w:val="0"/>
          <w:sz w:val="24"/>
          <w:szCs w:val="24"/>
        </w:rPr>
        <w:t>-5篇</w:t>
      </w:r>
      <w:r w:rsidRPr="00BC74DD">
        <w:rPr>
          <w:rFonts w:ascii="仿宋_GB2312" w:eastAsia="仿宋_GB2312" w:hAnsi="宋体" w:cs="宋体" w:hint="eastAsia"/>
          <w:color w:val="333333"/>
          <w:kern w:val="0"/>
          <w:sz w:val="24"/>
          <w:szCs w:val="24"/>
        </w:rPr>
        <w:t>。</w:t>
      </w:r>
    </w:p>
    <w:p w:rsidR="00B97DE2" w:rsidRPr="00BC74DD" w:rsidRDefault="00B97DE2" w:rsidP="00AC6063">
      <w:pPr>
        <w:widowControl/>
        <w:spacing w:line="440" w:lineRule="exact"/>
        <w:ind w:firstLineChars="200" w:firstLine="480"/>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五、奖项设置</w:t>
      </w:r>
    </w:p>
    <w:p w:rsidR="00B97DE2" w:rsidRPr="003D7F22" w:rsidRDefault="00B97DE2" w:rsidP="00AC6063">
      <w:pPr>
        <w:widowControl/>
        <w:spacing w:line="440" w:lineRule="exact"/>
        <w:ind w:firstLineChars="200" w:firstLine="480"/>
        <w:rPr>
          <w:rFonts w:ascii="宋体" w:eastAsia="宋体" w:hAnsi="宋体" w:cs="宋体"/>
          <w:b/>
          <w:color w:val="FF0000"/>
          <w:kern w:val="0"/>
          <w:szCs w:val="21"/>
          <w:u w:val="single"/>
        </w:rPr>
      </w:pPr>
      <w:r w:rsidRPr="00BC74DD">
        <w:rPr>
          <w:rFonts w:ascii="仿宋_GB2312" w:eastAsia="仿宋_GB2312" w:hAnsi="宋体" w:cs="宋体" w:hint="eastAsia"/>
          <w:color w:val="333333"/>
          <w:kern w:val="0"/>
          <w:sz w:val="24"/>
          <w:szCs w:val="24"/>
        </w:rPr>
        <w:t>评选出优秀工作案例若干，汇编成册</w:t>
      </w:r>
      <w:r w:rsidRPr="00B95BE3">
        <w:rPr>
          <w:rFonts w:ascii="仿宋_GB2312" w:eastAsia="仿宋_GB2312" w:hAnsi="宋体" w:cs="宋体" w:hint="eastAsia"/>
          <w:color w:val="333333"/>
          <w:kern w:val="0"/>
          <w:sz w:val="24"/>
          <w:szCs w:val="24"/>
        </w:rPr>
        <w:t>，并予以表彰</w:t>
      </w:r>
      <w:r w:rsidR="003D7F22" w:rsidRPr="00B95BE3">
        <w:rPr>
          <w:rFonts w:ascii="仿宋_GB2312" w:eastAsia="仿宋_GB2312" w:hAnsi="宋体" w:cs="宋体" w:hint="eastAsia"/>
          <w:color w:val="333333"/>
          <w:kern w:val="0"/>
          <w:sz w:val="24"/>
          <w:szCs w:val="24"/>
        </w:rPr>
        <w:t>、交流</w:t>
      </w:r>
      <w:r w:rsidR="001E6E08" w:rsidRPr="00B95BE3">
        <w:rPr>
          <w:rFonts w:ascii="仿宋_GB2312" w:eastAsia="仿宋_GB2312" w:hAnsi="宋体" w:cs="宋体" w:hint="eastAsia"/>
          <w:color w:val="333333"/>
          <w:kern w:val="0"/>
          <w:sz w:val="24"/>
          <w:szCs w:val="24"/>
        </w:rPr>
        <w:t>和</w:t>
      </w:r>
      <w:r w:rsidR="003D7F22" w:rsidRPr="00B95BE3">
        <w:rPr>
          <w:rFonts w:ascii="仿宋_GB2312" w:eastAsia="仿宋_GB2312" w:hAnsi="宋体" w:cs="宋体" w:hint="eastAsia"/>
          <w:color w:val="333333"/>
          <w:kern w:val="0"/>
          <w:sz w:val="24"/>
          <w:szCs w:val="24"/>
        </w:rPr>
        <w:t>宣传推广。</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六、截止时间</w:t>
      </w:r>
    </w:p>
    <w:p w:rsidR="00B97DE2" w:rsidRPr="00881EE5" w:rsidRDefault="00B97DE2" w:rsidP="00B97DE2">
      <w:pPr>
        <w:spacing w:line="440" w:lineRule="exact"/>
        <w:ind w:firstLineChars="150" w:firstLine="360"/>
        <w:jc w:val="left"/>
        <w:rPr>
          <w:rFonts w:ascii="宋体" w:eastAsia="宋体" w:hAnsi="宋体" w:cs="宋体"/>
          <w:kern w:val="0"/>
          <w:sz w:val="24"/>
          <w:szCs w:val="21"/>
        </w:rPr>
      </w:pPr>
      <w:r w:rsidRPr="00BC74DD">
        <w:rPr>
          <w:rFonts w:ascii="仿宋_GB2312" w:eastAsia="仿宋_GB2312" w:hAnsi="宋体" w:cs="宋体" w:hint="eastAsia"/>
          <w:color w:val="333333"/>
          <w:kern w:val="0"/>
          <w:sz w:val="24"/>
          <w:szCs w:val="21"/>
        </w:rPr>
        <w:t xml:space="preserve"> 请按照《辅导员工作案例》体例要求（附件2-1）认真撰写案例，各学院将参评的工作案例以压缩文件夹的形式</w:t>
      </w:r>
      <w:r w:rsidRPr="00881EE5">
        <w:rPr>
          <w:rFonts w:ascii="仿宋_GB2312" w:eastAsia="仿宋_GB2312" w:hAnsi="宋体" w:cs="宋体" w:hint="eastAsia"/>
          <w:color w:val="333333"/>
          <w:kern w:val="0"/>
          <w:sz w:val="24"/>
          <w:szCs w:val="21"/>
        </w:rPr>
        <w:t>于</w:t>
      </w:r>
      <w:r w:rsidR="00881EE5" w:rsidRPr="00881EE5">
        <w:rPr>
          <w:rFonts w:ascii="仿宋_GB2312" w:eastAsia="仿宋_GB2312" w:hAnsi="宋体" w:cs="宋体"/>
          <w:color w:val="333333"/>
          <w:kern w:val="0"/>
          <w:sz w:val="24"/>
          <w:szCs w:val="21"/>
        </w:rPr>
        <w:t>6</w:t>
      </w:r>
      <w:r w:rsidRPr="00881EE5">
        <w:rPr>
          <w:rFonts w:ascii="仿宋_GB2312" w:eastAsia="仿宋_GB2312" w:hAnsi="宋体" w:cs="宋体" w:hint="eastAsia"/>
          <w:color w:val="333333"/>
          <w:kern w:val="0"/>
          <w:sz w:val="24"/>
          <w:szCs w:val="21"/>
        </w:rPr>
        <w:t>月</w:t>
      </w:r>
      <w:r w:rsidR="00B77E9C">
        <w:rPr>
          <w:rFonts w:ascii="仿宋_GB2312" w:eastAsia="仿宋_GB2312" w:hAnsi="宋体" w:cs="宋体"/>
          <w:color w:val="333333"/>
          <w:kern w:val="0"/>
          <w:sz w:val="24"/>
          <w:szCs w:val="21"/>
        </w:rPr>
        <w:t>5</w:t>
      </w:r>
      <w:r w:rsidR="0023781E">
        <w:rPr>
          <w:rFonts w:ascii="仿宋_GB2312" w:eastAsia="仿宋_GB2312" w:hAnsi="宋体" w:cs="宋体" w:hint="eastAsia"/>
          <w:color w:val="333333"/>
          <w:kern w:val="0"/>
          <w:sz w:val="24"/>
          <w:szCs w:val="21"/>
        </w:rPr>
        <w:t>日（星期三</w:t>
      </w:r>
      <w:r w:rsidRPr="00881EE5">
        <w:rPr>
          <w:rFonts w:ascii="仿宋_GB2312" w:eastAsia="仿宋_GB2312" w:hAnsi="宋体" w:cs="宋体" w:hint="eastAsia"/>
          <w:color w:val="333333"/>
          <w:kern w:val="0"/>
          <w:sz w:val="24"/>
          <w:szCs w:val="21"/>
        </w:rPr>
        <w:t>）前发送至</w:t>
      </w:r>
      <w:r w:rsidR="00B77E9C" w:rsidRPr="00B77E9C">
        <w:rPr>
          <w:rFonts w:ascii="Times New Roman" w:eastAsia="仿宋_GB2312" w:hAnsi="Times New Roman" w:cs="Times New Roman"/>
          <w:kern w:val="0"/>
          <w:sz w:val="24"/>
          <w:szCs w:val="21"/>
        </w:rPr>
        <w:t>522453688</w:t>
      </w:r>
      <w:r w:rsidR="00B77E9C" w:rsidRPr="00B77E9C">
        <w:rPr>
          <w:rFonts w:ascii="Times New Roman" w:eastAsia="仿宋_GB2312" w:hAnsi="Times New Roman" w:cs="Times New Roman" w:hint="eastAsia"/>
          <w:kern w:val="0"/>
          <w:sz w:val="24"/>
          <w:szCs w:val="21"/>
        </w:rPr>
        <w:t xml:space="preserve"> </w:t>
      </w:r>
      <w:r w:rsidR="00CE508B" w:rsidRPr="00B8055D">
        <w:rPr>
          <w:rFonts w:ascii="Times New Roman" w:eastAsia="仿宋_GB2312" w:hAnsi="Times New Roman" w:cs="Times New Roman" w:hint="eastAsia"/>
          <w:kern w:val="0"/>
          <w:sz w:val="24"/>
          <w:szCs w:val="21"/>
        </w:rPr>
        <w:t>@qq.com</w:t>
      </w:r>
      <w:r w:rsidRPr="00881EE5">
        <w:rPr>
          <w:rFonts w:ascii="仿宋_GB2312" w:eastAsia="仿宋_GB2312" w:hAnsi="宋体" w:cs="宋体" w:hint="eastAsia"/>
          <w:kern w:val="0"/>
          <w:sz w:val="24"/>
          <w:szCs w:val="21"/>
        </w:rPr>
        <w:t>，标明“辅导员工作优秀案例评选+学院”。</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黑体" w:eastAsia="黑体" w:hAnsi="黑体" w:cs="宋体" w:hint="eastAsia"/>
          <w:color w:val="333333"/>
          <w:kern w:val="0"/>
          <w:sz w:val="24"/>
          <w:szCs w:val="24"/>
        </w:rPr>
        <w:t>七．联系人及联系方式</w:t>
      </w:r>
    </w:p>
    <w:p w:rsidR="00B97DE2" w:rsidRPr="009D4228" w:rsidRDefault="00B97DE2" w:rsidP="00B97DE2">
      <w:pPr>
        <w:widowControl/>
        <w:spacing w:line="440" w:lineRule="exact"/>
        <w:ind w:firstLineChars="200" w:firstLine="480"/>
        <w:jc w:val="left"/>
        <w:rPr>
          <w:rFonts w:ascii="仿宋_GB2312" w:eastAsia="仿宋_GB2312" w:hAnsi="宋体" w:cs="宋体"/>
          <w:color w:val="333333"/>
          <w:kern w:val="0"/>
          <w:sz w:val="24"/>
          <w:szCs w:val="21"/>
        </w:rPr>
      </w:pPr>
      <w:r w:rsidRPr="00881EE5">
        <w:rPr>
          <w:rFonts w:ascii="仿宋_GB2312" w:eastAsia="仿宋_GB2312" w:hAnsi="宋体" w:cs="宋体" w:hint="eastAsia"/>
          <w:kern w:val="0"/>
          <w:sz w:val="24"/>
          <w:szCs w:val="24"/>
        </w:rPr>
        <w:t>联系人：</w:t>
      </w:r>
      <w:r w:rsidR="00B77E9C">
        <w:rPr>
          <w:rFonts w:ascii="仿宋_GB2312" w:eastAsia="仿宋_GB2312" w:hAnsi="宋体" w:cs="宋体" w:hint="eastAsia"/>
          <w:kern w:val="0"/>
          <w:sz w:val="24"/>
          <w:szCs w:val="24"/>
        </w:rPr>
        <w:t>赵盼盼</w:t>
      </w:r>
      <w:r w:rsidR="006C1897">
        <w:rPr>
          <w:rFonts w:ascii="仿宋_GB2312" w:eastAsia="仿宋_GB2312" w:hAnsi="宋体" w:cs="宋体" w:hint="eastAsia"/>
          <w:kern w:val="0"/>
          <w:sz w:val="24"/>
          <w:szCs w:val="24"/>
        </w:rPr>
        <w:t>，</w:t>
      </w:r>
      <w:bookmarkStart w:id="0" w:name="_GoBack"/>
      <w:bookmarkEnd w:id="0"/>
      <w:r w:rsidR="00B77E9C">
        <w:rPr>
          <w:rFonts w:ascii="仿宋_GB2312" w:eastAsia="仿宋_GB2312" w:hAnsi="宋体" w:cs="宋体" w:hint="eastAsia"/>
          <w:kern w:val="0"/>
          <w:sz w:val="24"/>
          <w:szCs w:val="24"/>
        </w:rPr>
        <w:t>杜清</w:t>
      </w:r>
    </w:p>
    <w:p w:rsidR="00B97DE2" w:rsidRPr="00881EE5" w:rsidRDefault="00B97DE2" w:rsidP="00B97DE2">
      <w:pPr>
        <w:widowControl/>
        <w:spacing w:line="440" w:lineRule="exact"/>
        <w:ind w:firstLineChars="200" w:firstLine="480"/>
        <w:jc w:val="left"/>
        <w:rPr>
          <w:rFonts w:ascii="宋体" w:eastAsia="宋体" w:hAnsi="宋体" w:cs="宋体" w:hint="eastAsia"/>
          <w:kern w:val="0"/>
          <w:szCs w:val="21"/>
        </w:rPr>
      </w:pPr>
      <w:r w:rsidRPr="00881EE5">
        <w:rPr>
          <w:rFonts w:ascii="仿宋_GB2312" w:eastAsia="仿宋_GB2312" w:hAnsi="宋体" w:cs="宋体" w:hint="eastAsia"/>
          <w:kern w:val="0"/>
          <w:sz w:val="24"/>
          <w:szCs w:val="24"/>
        </w:rPr>
        <w:t>联系方式：</w:t>
      </w:r>
      <w:r w:rsidR="000366E1">
        <w:rPr>
          <w:rFonts w:ascii="仿宋_GB2312" w:eastAsia="仿宋_GB2312" w:hAnsi="宋体" w:cs="宋体"/>
          <w:kern w:val="0"/>
          <w:sz w:val="24"/>
          <w:szCs w:val="24"/>
        </w:rPr>
        <w:t>5527</w:t>
      </w:r>
      <w:r w:rsidR="008D3B70">
        <w:rPr>
          <w:rFonts w:ascii="仿宋_GB2312" w:eastAsia="仿宋_GB2312" w:hAnsi="宋体" w:cs="宋体"/>
          <w:kern w:val="0"/>
          <w:sz w:val="24"/>
          <w:szCs w:val="24"/>
        </w:rPr>
        <w:t>3249</w:t>
      </w:r>
      <w:r w:rsidR="008D3B70">
        <w:rPr>
          <w:rFonts w:ascii="仿宋_GB2312" w:eastAsia="仿宋_GB2312" w:hAnsi="宋体" w:cs="宋体" w:hint="eastAsia"/>
          <w:kern w:val="0"/>
          <w:sz w:val="24"/>
          <w:szCs w:val="24"/>
        </w:rPr>
        <w:t>,5</w:t>
      </w:r>
      <w:r w:rsidR="008D3B70">
        <w:rPr>
          <w:rFonts w:ascii="仿宋_GB2312" w:eastAsia="仿宋_GB2312" w:hAnsi="宋体" w:cs="宋体"/>
          <w:kern w:val="0"/>
          <w:sz w:val="24"/>
          <w:szCs w:val="24"/>
        </w:rPr>
        <w:t>5831910</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rsidR="00B97DE2" w:rsidRPr="00B95BE3" w:rsidRDefault="00B97DE2" w:rsidP="00B95BE3">
      <w:pPr>
        <w:widowControl/>
        <w:spacing w:line="440" w:lineRule="exact"/>
        <w:ind w:firstLineChars="200" w:firstLine="480"/>
        <w:jc w:val="left"/>
        <w:rPr>
          <w:rFonts w:ascii="仿宋_GB2312" w:eastAsia="仿宋_GB2312" w:hAnsi="宋体" w:cs="宋体"/>
          <w:color w:val="333333"/>
          <w:kern w:val="0"/>
          <w:sz w:val="24"/>
          <w:szCs w:val="21"/>
        </w:rPr>
      </w:pPr>
      <w:r w:rsidRPr="00B95BE3">
        <w:rPr>
          <w:rFonts w:ascii="仿宋_GB2312" w:eastAsia="仿宋_GB2312" w:hAnsi="宋体" w:cs="宋体" w:hint="eastAsia"/>
          <w:color w:val="333333"/>
          <w:kern w:val="0"/>
          <w:sz w:val="24"/>
          <w:szCs w:val="21"/>
        </w:rPr>
        <w:t>附件2-1  《辅导员工作案例》体例要求</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w:t>
      </w:r>
    </w:p>
    <w:p w:rsidR="00B97DE2" w:rsidRPr="00BC74DD" w:rsidRDefault="00B97DE2" w:rsidP="00B97DE2">
      <w:pPr>
        <w:widowControl/>
        <w:spacing w:line="390" w:lineRule="atLeast"/>
        <w:jc w:val="left"/>
        <w:rPr>
          <w:rFonts w:ascii="宋体" w:eastAsia="宋体" w:hAnsi="宋体" w:cs="宋体"/>
          <w:color w:val="333333"/>
          <w:kern w:val="0"/>
          <w:szCs w:val="21"/>
        </w:rPr>
      </w:pPr>
      <w:r w:rsidRPr="00BC74DD">
        <w:rPr>
          <w:rFonts w:ascii="仿宋_GB2312" w:eastAsia="仿宋_GB2312" w:hAnsi="宋体" w:cs="Times New Roman" w:hint="eastAsia"/>
          <w:color w:val="333333"/>
          <w:sz w:val="24"/>
          <w:szCs w:val="24"/>
        </w:rPr>
        <w:br w:type="page"/>
      </w:r>
    </w:p>
    <w:p w:rsidR="00B97DE2" w:rsidRPr="00BC74DD" w:rsidRDefault="00B97DE2" w:rsidP="00B97DE2">
      <w:pPr>
        <w:widowControl/>
        <w:spacing w:line="440" w:lineRule="exact"/>
        <w:jc w:val="left"/>
        <w:rPr>
          <w:rFonts w:ascii="宋体" w:eastAsia="宋体" w:hAnsi="宋体" w:cs="宋体"/>
          <w:color w:val="333333"/>
          <w:kern w:val="0"/>
          <w:szCs w:val="21"/>
        </w:rPr>
      </w:pPr>
      <w:r w:rsidRPr="00BC74DD">
        <w:rPr>
          <w:rFonts w:ascii="黑体" w:eastAsia="黑体" w:hAnsi="华文中宋" w:cs="宋体" w:hint="eastAsia"/>
          <w:bCs/>
          <w:color w:val="333333"/>
          <w:spacing w:val="6"/>
          <w:w w:val="95"/>
          <w:kern w:val="0"/>
          <w:sz w:val="24"/>
          <w:szCs w:val="24"/>
        </w:rPr>
        <w:lastRenderedPageBreak/>
        <w:t>附件2-1</w:t>
      </w:r>
    </w:p>
    <w:p w:rsidR="00B97DE2" w:rsidRPr="00BC74DD" w:rsidRDefault="00B97DE2" w:rsidP="00B97DE2">
      <w:pPr>
        <w:widowControl/>
        <w:spacing w:line="440" w:lineRule="exact"/>
        <w:jc w:val="center"/>
        <w:rPr>
          <w:rFonts w:ascii="宋体" w:eastAsia="宋体" w:hAnsi="宋体" w:cs="宋体"/>
          <w:color w:val="333333"/>
          <w:kern w:val="0"/>
          <w:szCs w:val="21"/>
        </w:rPr>
      </w:pPr>
      <w:r w:rsidRPr="00BC74DD">
        <w:rPr>
          <w:rFonts w:ascii="方正小标宋简体" w:eastAsia="方正小标宋简体" w:hAnsi="宋体" w:cs="宋体" w:hint="eastAsia"/>
          <w:color w:val="333333"/>
          <w:kern w:val="0"/>
          <w:sz w:val="28"/>
          <w:szCs w:val="24"/>
        </w:rPr>
        <w:t>《辅导员工作案例》体例要求</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每个案例</w:t>
      </w:r>
      <w:r w:rsidRPr="00D446D7">
        <w:rPr>
          <w:rFonts w:ascii="仿宋_GB2312" w:eastAsia="仿宋_GB2312" w:hAnsi="宋体" w:cs="宋体" w:hint="eastAsia"/>
          <w:color w:val="333333"/>
          <w:kern w:val="0"/>
          <w:sz w:val="24"/>
          <w:szCs w:val="24"/>
        </w:rPr>
        <w:t>3000</w:t>
      </w:r>
      <w:r w:rsidRPr="00BC74DD">
        <w:rPr>
          <w:rFonts w:ascii="仿宋_GB2312" w:eastAsia="仿宋_GB2312" w:hAnsi="宋体" w:cs="宋体" w:hint="eastAsia"/>
          <w:color w:val="333333"/>
          <w:kern w:val="0"/>
          <w:sz w:val="24"/>
          <w:szCs w:val="24"/>
        </w:rPr>
        <w:t>字左右，切口要小，剖析要深，</w:t>
      </w:r>
      <w:r>
        <w:rPr>
          <w:rFonts w:ascii="仿宋_GB2312" w:eastAsia="仿宋_GB2312" w:hAnsi="宋体" w:cs="宋体" w:hint="eastAsia"/>
          <w:color w:val="333333"/>
          <w:kern w:val="0"/>
          <w:sz w:val="24"/>
          <w:szCs w:val="24"/>
        </w:rPr>
        <w:t>语言简练，</w:t>
      </w:r>
      <w:r w:rsidRPr="00BC74DD">
        <w:rPr>
          <w:rFonts w:ascii="仿宋_GB2312" w:eastAsia="仿宋_GB2312" w:hAnsi="宋体" w:cs="宋体" w:hint="eastAsia"/>
          <w:color w:val="333333"/>
          <w:kern w:val="0"/>
          <w:sz w:val="24"/>
          <w:szCs w:val="24"/>
        </w:rPr>
        <w:t>全文行距22磅，具体板块构成及格式要求如下：</w:t>
      </w:r>
    </w:p>
    <w:p w:rsidR="00B97DE2" w:rsidRPr="00BC74DD" w:rsidRDefault="00B97DE2" w:rsidP="00B97DE2">
      <w:pPr>
        <w:widowControl/>
        <w:spacing w:line="440" w:lineRule="exact"/>
        <w:ind w:left="480" w:hanging="480"/>
        <w:jc w:val="left"/>
        <w:rPr>
          <w:rFonts w:ascii="宋体" w:eastAsia="宋体" w:hAnsi="宋体" w:cs="宋体"/>
          <w:color w:val="333333"/>
          <w:kern w:val="0"/>
          <w:szCs w:val="21"/>
        </w:rPr>
      </w:pPr>
      <w:r w:rsidRPr="00BC74DD">
        <w:rPr>
          <w:rFonts w:ascii="仿宋_GB2312" w:eastAsia="仿宋_GB2312" w:hAnsi="宋体" w:cs="仿宋_GB2312" w:hint="eastAsia"/>
          <w:b/>
          <w:color w:val="333333"/>
          <w:kern w:val="0"/>
          <w:sz w:val="24"/>
          <w:szCs w:val="24"/>
        </w:rPr>
        <w:t>一、</w:t>
      </w:r>
      <w:r w:rsidRPr="00BC74DD">
        <w:rPr>
          <w:rFonts w:ascii="Times New Roman" w:eastAsia="仿宋_GB2312" w:hAnsi="Times New Roman" w:cs="Times New Roman"/>
          <w:b/>
          <w:color w:val="333333"/>
          <w:kern w:val="0"/>
          <w:sz w:val="14"/>
          <w:szCs w:val="14"/>
        </w:rPr>
        <w:t xml:space="preserve">    </w:t>
      </w:r>
      <w:r w:rsidRPr="00BC74DD">
        <w:rPr>
          <w:rFonts w:ascii="仿宋_GB2312" w:eastAsia="仿宋_GB2312" w:hAnsi="宋体" w:cs="宋体" w:hint="eastAsia"/>
          <w:b/>
          <w:color w:val="333333"/>
          <w:kern w:val="0"/>
          <w:sz w:val="24"/>
          <w:szCs w:val="24"/>
        </w:rPr>
        <w:t>标题</w:t>
      </w:r>
    </w:p>
    <w:p w:rsidR="00B97DE2" w:rsidRPr="00BC74DD" w:rsidRDefault="00B97DE2" w:rsidP="00B97DE2">
      <w:pPr>
        <w:widowControl/>
        <w:spacing w:line="440" w:lineRule="exact"/>
        <w:ind w:left="480"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大标题：黑体、四号</w:t>
      </w:r>
    </w:p>
    <w:p w:rsidR="00B97DE2" w:rsidRPr="00BC74DD" w:rsidRDefault="00B97DE2" w:rsidP="00B97DE2">
      <w:pPr>
        <w:widowControl/>
        <w:spacing w:line="440" w:lineRule="exact"/>
        <w:ind w:left="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副标题：仿</w:t>
      </w:r>
      <w:r w:rsidRPr="00BC74DD">
        <w:rPr>
          <w:rFonts w:ascii="仿宋" w:eastAsia="仿宋" w:hAnsi="仿宋" w:cs="宋体" w:hint="eastAsia"/>
          <w:color w:val="333333"/>
          <w:kern w:val="0"/>
          <w:sz w:val="24"/>
          <w:szCs w:val="24"/>
        </w:rPr>
        <w:t>宋体、</w:t>
      </w:r>
      <w:r w:rsidRPr="00BC74DD">
        <w:rPr>
          <w:rFonts w:ascii="仿宋_GB2312" w:eastAsia="仿宋_GB2312" w:hAnsi="宋体" w:cs="宋体" w:hint="eastAsia"/>
          <w:color w:val="333333"/>
          <w:kern w:val="0"/>
          <w:sz w:val="24"/>
          <w:szCs w:val="24"/>
        </w:rPr>
        <w:t>小四号</w:t>
      </w:r>
    </w:p>
    <w:p w:rsidR="00B97DE2" w:rsidRPr="00BC74DD" w:rsidRDefault="00B97DE2" w:rsidP="00B97DE2">
      <w:pPr>
        <w:widowControl/>
        <w:spacing w:line="440" w:lineRule="exact"/>
        <w:ind w:left="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作者信息（部门、姓名、职务（本科生/研究生辅导员） ）：仿</w:t>
      </w:r>
      <w:r w:rsidRPr="00BC74DD">
        <w:rPr>
          <w:rFonts w:ascii="仿宋" w:eastAsia="仿宋" w:hAnsi="仿宋" w:cs="宋体" w:hint="eastAsia"/>
          <w:color w:val="333333"/>
          <w:kern w:val="0"/>
          <w:sz w:val="24"/>
          <w:szCs w:val="24"/>
        </w:rPr>
        <w:t>宋体、</w:t>
      </w:r>
      <w:r w:rsidRPr="00BC74DD">
        <w:rPr>
          <w:rFonts w:ascii="仿宋_GB2312" w:eastAsia="仿宋_GB2312" w:hAnsi="宋体" w:cs="宋体" w:hint="eastAsia"/>
          <w:color w:val="333333"/>
          <w:kern w:val="0"/>
          <w:sz w:val="24"/>
          <w:szCs w:val="24"/>
        </w:rPr>
        <w:t>五号</w:t>
      </w:r>
    </w:p>
    <w:p w:rsidR="00B97DE2" w:rsidRPr="00BC74DD" w:rsidRDefault="00B97DE2" w:rsidP="00B97DE2">
      <w:pPr>
        <w:widowControl/>
        <w:spacing w:line="440" w:lineRule="exact"/>
        <w:ind w:left="720" w:hanging="720"/>
        <w:jc w:val="left"/>
        <w:rPr>
          <w:rFonts w:ascii="宋体" w:eastAsia="宋体" w:hAnsi="宋体" w:cs="宋体"/>
          <w:color w:val="333333"/>
          <w:kern w:val="0"/>
          <w:szCs w:val="21"/>
        </w:rPr>
      </w:pPr>
      <w:r w:rsidRPr="00BC74DD">
        <w:rPr>
          <w:rFonts w:ascii="仿宋_GB2312" w:eastAsia="仿宋_GB2312" w:hAnsi="宋体" w:cs="仿宋_GB2312" w:hint="eastAsia"/>
          <w:b/>
          <w:color w:val="333333"/>
          <w:kern w:val="0"/>
          <w:sz w:val="24"/>
          <w:szCs w:val="24"/>
        </w:rPr>
        <w:t>二、</w:t>
      </w:r>
      <w:r w:rsidRPr="00BC74DD">
        <w:rPr>
          <w:rFonts w:ascii="Times New Roman" w:eastAsia="仿宋_GB2312" w:hAnsi="Times New Roman" w:cs="Times New Roman"/>
          <w:b/>
          <w:color w:val="333333"/>
          <w:kern w:val="0"/>
          <w:sz w:val="14"/>
          <w:szCs w:val="14"/>
        </w:rPr>
        <w:t xml:space="preserve">   </w:t>
      </w:r>
      <w:r w:rsidRPr="00BC74DD">
        <w:rPr>
          <w:rFonts w:ascii="仿宋_GB2312" w:eastAsia="仿宋_GB2312" w:hAnsi="宋体" w:cs="宋体" w:hint="eastAsia"/>
          <w:b/>
          <w:color w:val="333333"/>
          <w:kern w:val="0"/>
          <w:sz w:val="24"/>
          <w:szCs w:val="24"/>
        </w:rPr>
        <w:t>正文部分</w:t>
      </w:r>
    </w:p>
    <w:p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第一部分：案例概述分析</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内容要求：提出问题。以凝练语言概述案例前因后果。</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_GB2312" w:eastAsia="仿宋_GB2312" w:hAnsi="宋体" w:cs="宋体" w:hint="eastAsia"/>
          <w:b/>
          <w:color w:val="333333"/>
          <w:kern w:val="0"/>
          <w:sz w:val="24"/>
          <w:szCs w:val="24"/>
        </w:rPr>
        <w:t>【</w:t>
      </w:r>
      <w:r w:rsidRPr="00BC74DD">
        <w:rPr>
          <w:rFonts w:ascii="仿宋" w:eastAsia="仿宋" w:hAnsi="仿宋" w:cs="宋体" w:hint="eastAsia"/>
          <w:b/>
          <w:color w:val="333333"/>
          <w:kern w:val="0"/>
          <w:sz w:val="28"/>
          <w:szCs w:val="28"/>
        </w:rPr>
        <w:t>案例概述分析</w:t>
      </w:r>
      <w:r w:rsidRPr="00BC74DD">
        <w:rPr>
          <w:rFonts w:ascii="仿宋_GB2312" w:eastAsia="仿宋_GB2312" w:hAnsi="宋体" w:cs="宋体" w:hint="eastAsia"/>
          <w:b/>
          <w:color w:val="333333"/>
          <w:kern w:val="0"/>
          <w:sz w:val="24"/>
          <w:szCs w:val="24"/>
        </w:rPr>
        <w:t>】  仿宋、四号、加粗、加【】、居中</w:t>
      </w:r>
    </w:p>
    <w:p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正文标题（举例）：</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正文：仿宋、小四号、行距22磅</w:t>
      </w:r>
    </w:p>
    <w:p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第二部分：案例解决方案</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内容要求：分析问题和解决问题。深入剖析问题，找出问题产生的原因，并提出行之有效的具体解决方案，要凸显辅导员工作中的核心知识与核心技能。</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_GB2312" w:eastAsia="仿宋_GB2312" w:hAnsi="宋体" w:cs="宋体" w:hint="eastAsia"/>
          <w:b/>
          <w:color w:val="333333"/>
          <w:kern w:val="0"/>
          <w:sz w:val="24"/>
          <w:szCs w:val="24"/>
        </w:rPr>
        <w:t>【</w:t>
      </w:r>
      <w:r w:rsidRPr="00BC74DD">
        <w:rPr>
          <w:rFonts w:ascii="仿宋" w:eastAsia="仿宋" w:hAnsi="仿宋" w:cs="宋体" w:hint="eastAsia"/>
          <w:b/>
          <w:color w:val="333333"/>
          <w:kern w:val="0"/>
          <w:sz w:val="28"/>
          <w:szCs w:val="28"/>
        </w:rPr>
        <w:t>案例解决方案</w:t>
      </w:r>
      <w:r w:rsidRPr="00BC74DD">
        <w:rPr>
          <w:rFonts w:ascii="仿宋_GB2312" w:eastAsia="仿宋_GB2312" w:hAnsi="宋体" w:cs="宋体" w:hint="eastAsia"/>
          <w:b/>
          <w:color w:val="333333"/>
          <w:kern w:val="0"/>
          <w:sz w:val="24"/>
          <w:szCs w:val="24"/>
        </w:rPr>
        <w:t>】仿宋、四号、加粗、加【】、居中</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正文标题（举例）：  </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lastRenderedPageBreak/>
        <w:t>正文：仿宋、小四号、行距22磅</w:t>
      </w:r>
    </w:p>
    <w:p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第三部分：经验与启示</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内容要求：从个案中提炼和揭示此类事件所蕴含的一般规律，为今后在处理相关类别事件时提供有益启示和有效建议。</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 w:eastAsia="仿宋" w:hAnsi="仿宋" w:cs="宋体" w:hint="eastAsia"/>
          <w:b/>
          <w:color w:val="333333"/>
          <w:kern w:val="0"/>
          <w:sz w:val="28"/>
          <w:szCs w:val="28"/>
        </w:rPr>
        <w:t xml:space="preserve">【经验与启示】 </w:t>
      </w:r>
      <w:r w:rsidRPr="00BC74DD">
        <w:rPr>
          <w:rFonts w:ascii="仿宋_GB2312" w:eastAsia="仿宋_GB2312" w:hAnsi="宋体" w:cs="宋体" w:hint="eastAsia"/>
          <w:b/>
          <w:color w:val="333333"/>
          <w:kern w:val="0"/>
          <w:sz w:val="24"/>
          <w:szCs w:val="24"/>
        </w:rPr>
        <w:t>仿宋、四号、加粗、加【】、居中</w:t>
      </w:r>
    </w:p>
    <w:p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正文标题（举例）：  </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一级标题：</w:t>
      </w:r>
      <w:r w:rsidRPr="00BC74DD">
        <w:rPr>
          <w:rFonts w:ascii="仿宋" w:eastAsia="仿宋" w:hAnsi="仿宋" w:cs="宋体" w:hint="eastAsia"/>
          <w:b/>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（仿宋，小四号，加粗，单独成行，末尾不加标点）</w:t>
      </w:r>
    </w:p>
    <w:p w:rsidR="00B97DE2" w:rsidRPr="00BC74DD" w:rsidRDefault="00B97DE2" w:rsidP="00B97DE2">
      <w:pPr>
        <w:widowControl/>
        <w:spacing w:line="288" w:lineRule="auto"/>
        <w:ind w:firstLineChars="400" w:firstLine="96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二级标题：</w:t>
      </w:r>
      <w:r w:rsidRPr="00BC74DD">
        <w:rPr>
          <w:rFonts w:ascii="仿宋" w:eastAsia="仿宋" w:hAnsi="仿宋" w:cs="宋体" w:hint="eastAsia"/>
          <w:color w:val="333333"/>
          <w:kern w:val="0"/>
          <w:sz w:val="24"/>
          <w:szCs w:val="24"/>
        </w:rPr>
        <w:t>（一）加强学习，增加开展教育的勇气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（仿宋，小四号，单独成行，末尾不加标点）</w:t>
      </w:r>
    </w:p>
    <w:p w:rsidR="00B97DE2" w:rsidRPr="00BC74DD" w:rsidRDefault="00B97DE2" w:rsidP="00B97DE2">
      <w:pPr>
        <w:widowControl/>
        <w:spacing w:line="288" w:lineRule="auto"/>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 xml:space="preserve">    三级标题：</w:t>
      </w:r>
      <w:r w:rsidRPr="00BC74DD">
        <w:rPr>
          <w:rFonts w:ascii="仿宋" w:eastAsia="仿宋" w:hAnsi="仿宋" w:cs="宋体" w:hint="eastAsia"/>
          <w:color w:val="333333"/>
          <w:kern w:val="0"/>
          <w:sz w:val="24"/>
          <w:szCs w:val="24"/>
        </w:rPr>
        <w:t>1.加强学习，增加开展教育的勇气。</w:t>
      </w:r>
    </w:p>
    <w:p w:rsidR="00B97DE2" w:rsidRPr="00BC74DD" w:rsidRDefault="00B97DE2" w:rsidP="00B97DE2">
      <w:pPr>
        <w:widowControl/>
        <w:spacing w:line="288" w:lineRule="auto"/>
        <w:ind w:firstLineChars="850" w:firstLine="204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（仿宋、小四号、不单独成行）</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正文：仿宋、小四号、行距22磅</w:t>
      </w:r>
    </w:p>
    <w:p w:rsidR="00B97DE2" w:rsidRPr="00BC74DD" w:rsidRDefault="00B97DE2" w:rsidP="00B97DE2">
      <w:pPr>
        <w:widowControl/>
        <w:spacing w:line="440" w:lineRule="exact"/>
        <w:ind w:firstLineChars="200" w:firstLine="482"/>
        <w:jc w:val="left"/>
        <w:rPr>
          <w:rFonts w:ascii="宋体" w:eastAsia="宋体" w:hAnsi="宋体" w:cs="宋体"/>
          <w:color w:val="333333"/>
          <w:kern w:val="0"/>
          <w:szCs w:val="21"/>
        </w:rPr>
      </w:pPr>
      <w:r w:rsidRPr="00BC74DD">
        <w:rPr>
          <w:rFonts w:ascii="仿宋_GB2312" w:eastAsia="仿宋_GB2312" w:hAnsi="宋体" w:cs="宋体" w:hint="eastAsia"/>
          <w:b/>
          <w:color w:val="333333"/>
          <w:kern w:val="0"/>
          <w:sz w:val="24"/>
          <w:szCs w:val="24"/>
        </w:rPr>
        <w:t>第四部分：资源链接</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内容要求：案例处理中涉及到的相关资料、法律法规。</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标题：</w:t>
      </w:r>
      <w:r w:rsidRPr="00BC74DD">
        <w:rPr>
          <w:rFonts w:ascii="仿宋" w:eastAsia="仿宋" w:hAnsi="仿宋" w:cs="宋体" w:hint="eastAsia"/>
          <w:b/>
          <w:color w:val="333333"/>
          <w:kern w:val="0"/>
          <w:sz w:val="28"/>
          <w:szCs w:val="28"/>
        </w:rPr>
        <w:t xml:space="preserve">【资源链接】  </w:t>
      </w:r>
      <w:r w:rsidRPr="00BC74DD">
        <w:rPr>
          <w:rFonts w:ascii="仿宋_GB2312" w:eastAsia="仿宋_GB2312" w:hAnsi="宋体" w:cs="宋体" w:hint="eastAsia"/>
          <w:b/>
          <w:color w:val="333333"/>
          <w:kern w:val="0"/>
          <w:sz w:val="24"/>
          <w:szCs w:val="24"/>
        </w:rPr>
        <w:t>仿宋、四号、加粗、加【】、居中</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_GB2312" w:eastAsia="仿宋_GB2312" w:hAnsi="宋体" w:cs="宋体" w:hint="eastAsia"/>
          <w:color w:val="333333"/>
          <w:kern w:val="0"/>
          <w:sz w:val="24"/>
          <w:szCs w:val="24"/>
        </w:rPr>
        <w:t>排列顺序及格式：仿宋、小四号、行距22磅</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相关法律  举例：《中华人民共和国突发事件应对法》</w:t>
      </w:r>
    </w:p>
    <w:p w:rsidR="00B97DE2" w:rsidRDefault="00B97DE2" w:rsidP="00B97DE2">
      <w:pPr>
        <w:widowControl/>
        <w:spacing w:line="440" w:lineRule="exact"/>
        <w:ind w:firstLineChars="200" w:firstLine="480"/>
        <w:jc w:val="left"/>
        <w:rPr>
          <w:rFonts w:ascii="仿宋" w:eastAsia="仿宋" w:hAnsi="仿宋" w:cs="宋体"/>
          <w:color w:val="333333"/>
          <w:spacing w:val="-4"/>
          <w:kern w:val="0"/>
          <w:sz w:val="24"/>
          <w:szCs w:val="24"/>
        </w:rPr>
      </w:pPr>
      <w:r w:rsidRPr="00BC74DD">
        <w:rPr>
          <w:rFonts w:ascii="仿宋" w:eastAsia="仿宋" w:hAnsi="仿宋" w:cs="宋体" w:hint="eastAsia"/>
          <w:color w:val="333333"/>
          <w:kern w:val="0"/>
          <w:sz w:val="24"/>
          <w:szCs w:val="24"/>
        </w:rPr>
        <w:t xml:space="preserve">相关规定 </w:t>
      </w:r>
      <w:r w:rsidRPr="00BC74DD">
        <w:rPr>
          <w:rFonts w:ascii="仿宋" w:eastAsia="仿宋" w:hAnsi="仿宋" w:cs="宋体" w:hint="eastAsia"/>
          <w:color w:val="333333"/>
          <w:spacing w:val="-4"/>
          <w:kern w:val="0"/>
          <w:sz w:val="24"/>
          <w:szCs w:val="24"/>
        </w:rPr>
        <w:t xml:space="preserve"> 举例：《普通高等学校辅导员队伍建设规定》（教育部令第24号）</w:t>
      </w:r>
    </w:p>
    <w:p w:rsidR="00B97DE2" w:rsidRPr="00BC74DD" w:rsidRDefault="00B97DE2" w:rsidP="00B97DE2">
      <w:pPr>
        <w:widowControl/>
        <w:spacing w:line="440" w:lineRule="exact"/>
        <w:ind w:firstLineChars="200" w:firstLine="48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相关讲话  举例：《胡锦涛在庆祝清华大学建校100周年大会上的讲话》</w:t>
      </w:r>
    </w:p>
    <w:p w:rsidR="00B97DE2" w:rsidRPr="00BC74DD" w:rsidRDefault="00B97DE2" w:rsidP="00B97DE2">
      <w:pPr>
        <w:widowControl/>
        <w:spacing w:line="440" w:lineRule="exact"/>
        <w:ind w:leftChars="100" w:left="210" w:firstLineChars="100" w:firstLine="240"/>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相关文件  举例：《中共中央办公厅、国务院办公厅关于深入开展民族团结教育活动的意见》（中发办[2009]34号)</w:t>
      </w:r>
    </w:p>
    <w:p w:rsidR="00B97DE2" w:rsidRDefault="00B97DE2" w:rsidP="00B97DE2">
      <w:pPr>
        <w:widowControl/>
        <w:spacing w:line="440" w:lineRule="exact"/>
        <w:ind w:leftChars="200" w:left="2268" w:hangingChars="770" w:hanging="1848"/>
        <w:jc w:val="left"/>
        <w:rPr>
          <w:rFonts w:ascii="仿宋" w:eastAsia="仿宋" w:hAnsi="仿宋" w:cs="宋体"/>
          <w:color w:val="333333"/>
          <w:kern w:val="0"/>
          <w:sz w:val="24"/>
          <w:szCs w:val="24"/>
        </w:rPr>
      </w:pPr>
      <w:r w:rsidRPr="00BC74DD">
        <w:rPr>
          <w:rFonts w:ascii="仿宋" w:eastAsia="仿宋" w:hAnsi="仿宋" w:cs="宋体" w:hint="eastAsia"/>
          <w:color w:val="333333"/>
          <w:kern w:val="0"/>
          <w:sz w:val="24"/>
          <w:szCs w:val="24"/>
        </w:rPr>
        <w:t>相关资料  举例：王小红著.高校辅导员工作的理论与实践[M].北京：</w:t>
      </w:r>
      <w:hyperlink r:id="rId6" w:tgtFrame="_blank" w:history="1">
        <w:r w:rsidRPr="00BC74DD">
          <w:rPr>
            <w:rFonts w:ascii="仿宋" w:eastAsia="仿宋" w:hAnsi="仿宋" w:cs="宋体" w:hint="eastAsia"/>
            <w:kern w:val="0"/>
            <w:sz w:val="24"/>
            <w:szCs w:val="24"/>
          </w:rPr>
          <w:t>北京大学出版社</w:t>
        </w:r>
      </w:hyperlink>
      <w:r w:rsidRPr="00BC74DD">
        <w:rPr>
          <w:rFonts w:ascii="仿宋" w:eastAsia="仿宋" w:hAnsi="仿宋" w:cs="宋体" w:hint="eastAsia"/>
          <w:color w:val="333333"/>
          <w:kern w:val="0"/>
          <w:sz w:val="24"/>
          <w:szCs w:val="24"/>
        </w:rPr>
        <w:t>，2010：104</w:t>
      </w:r>
    </w:p>
    <w:p w:rsidR="00B97DE2" w:rsidRPr="00BC74DD" w:rsidRDefault="00B97DE2" w:rsidP="00B97DE2">
      <w:pPr>
        <w:widowControl/>
        <w:spacing w:line="440" w:lineRule="exact"/>
        <w:ind w:leftChars="200" w:left="2268" w:hangingChars="770" w:hanging="1848"/>
        <w:jc w:val="left"/>
        <w:rPr>
          <w:rFonts w:ascii="宋体" w:eastAsia="宋体" w:hAnsi="宋体" w:cs="宋体"/>
          <w:color w:val="333333"/>
          <w:kern w:val="0"/>
          <w:szCs w:val="21"/>
        </w:rPr>
      </w:pPr>
      <w:r w:rsidRPr="00BC74DD">
        <w:rPr>
          <w:rFonts w:ascii="仿宋" w:eastAsia="仿宋" w:hAnsi="仿宋" w:cs="宋体" w:hint="eastAsia"/>
          <w:color w:val="333333"/>
          <w:kern w:val="0"/>
          <w:sz w:val="24"/>
          <w:szCs w:val="24"/>
        </w:rPr>
        <w:t>潘晴雯.高校辅导员职业化的困境与消解[J].理论导刊，2010年第7期。</w:t>
      </w:r>
    </w:p>
    <w:p w:rsidR="003931BB" w:rsidRPr="00B97DE2" w:rsidRDefault="003931BB"/>
    <w:sectPr w:rsidR="003931BB" w:rsidRPr="00B97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A6" w:rsidRDefault="00D372A6" w:rsidP="00881EE5">
      <w:r>
        <w:separator/>
      </w:r>
    </w:p>
  </w:endnote>
  <w:endnote w:type="continuationSeparator" w:id="0">
    <w:p w:rsidR="00D372A6" w:rsidRDefault="00D372A6" w:rsidP="0088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A6" w:rsidRDefault="00D372A6" w:rsidP="00881EE5">
      <w:r>
        <w:separator/>
      </w:r>
    </w:p>
  </w:footnote>
  <w:footnote w:type="continuationSeparator" w:id="0">
    <w:p w:rsidR="00D372A6" w:rsidRDefault="00D372A6" w:rsidP="0088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E2"/>
    <w:rsid w:val="000366E1"/>
    <w:rsid w:val="000409BC"/>
    <w:rsid w:val="00077108"/>
    <w:rsid w:val="001738D8"/>
    <w:rsid w:val="001E6E08"/>
    <w:rsid w:val="002229EC"/>
    <w:rsid w:val="0023781E"/>
    <w:rsid w:val="0027722C"/>
    <w:rsid w:val="0028245F"/>
    <w:rsid w:val="00333863"/>
    <w:rsid w:val="00367F29"/>
    <w:rsid w:val="003931BB"/>
    <w:rsid w:val="003B3ECD"/>
    <w:rsid w:val="003D7F22"/>
    <w:rsid w:val="00483D8D"/>
    <w:rsid w:val="004865F4"/>
    <w:rsid w:val="00521075"/>
    <w:rsid w:val="00643226"/>
    <w:rsid w:val="00643437"/>
    <w:rsid w:val="006C1897"/>
    <w:rsid w:val="006D1827"/>
    <w:rsid w:val="007E74CC"/>
    <w:rsid w:val="00857670"/>
    <w:rsid w:val="00881EE5"/>
    <w:rsid w:val="00890CA7"/>
    <w:rsid w:val="008D3B70"/>
    <w:rsid w:val="00932469"/>
    <w:rsid w:val="009A5F87"/>
    <w:rsid w:val="009D4228"/>
    <w:rsid w:val="00AC6063"/>
    <w:rsid w:val="00B77E9C"/>
    <w:rsid w:val="00B8055D"/>
    <w:rsid w:val="00B80EA5"/>
    <w:rsid w:val="00B87849"/>
    <w:rsid w:val="00B95BE3"/>
    <w:rsid w:val="00B97DE2"/>
    <w:rsid w:val="00CE00B4"/>
    <w:rsid w:val="00CE508B"/>
    <w:rsid w:val="00D372A6"/>
    <w:rsid w:val="00D446D7"/>
    <w:rsid w:val="00D830A6"/>
    <w:rsid w:val="00DF0E8F"/>
    <w:rsid w:val="00E85BB1"/>
    <w:rsid w:val="00EE772F"/>
    <w:rsid w:val="00F8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C4849"/>
  <w15:chartTrackingRefBased/>
  <w15:docId w15:val="{96B93A5A-7137-4551-A192-E1A668BA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E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1EE5"/>
    <w:rPr>
      <w:sz w:val="18"/>
      <w:szCs w:val="18"/>
    </w:rPr>
  </w:style>
  <w:style w:type="paragraph" w:styleId="a5">
    <w:name w:val="footer"/>
    <w:basedOn w:val="a"/>
    <w:link w:val="a6"/>
    <w:uiPriority w:val="99"/>
    <w:unhideWhenUsed/>
    <w:rsid w:val="00881EE5"/>
    <w:pPr>
      <w:tabs>
        <w:tab w:val="center" w:pos="4153"/>
        <w:tab w:val="right" w:pos="8306"/>
      </w:tabs>
      <w:snapToGrid w:val="0"/>
      <w:jc w:val="left"/>
    </w:pPr>
    <w:rPr>
      <w:sz w:val="18"/>
      <w:szCs w:val="18"/>
    </w:rPr>
  </w:style>
  <w:style w:type="character" w:customStyle="1" w:styleId="a6">
    <w:name w:val="页脚 字符"/>
    <w:basedOn w:val="a0"/>
    <w:link w:val="a5"/>
    <w:uiPriority w:val="99"/>
    <w:rsid w:val="00881E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961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李凡</cp:lastModifiedBy>
  <cp:revision>11</cp:revision>
  <dcterms:created xsi:type="dcterms:W3CDTF">2019-04-26T06:47:00Z</dcterms:created>
  <dcterms:modified xsi:type="dcterms:W3CDTF">2019-04-26T06:49:00Z</dcterms:modified>
</cp:coreProperties>
</file>