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0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0"/>
          <w:szCs w:val="32"/>
        </w:rPr>
      </w:pPr>
      <w:r>
        <w:rPr>
          <w:rFonts w:ascii="Times New Roman" w:hAnsi="Times New Roman" w:eastAsia="方正小标宋简体" w:cs="Times New Roman"/>
          <w:sz w:val="40"/>
          <w:szCs w:val="32"/>
        </w:rPr>
        <w:t>作品制作标准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一、视频类作品制作标准</w:t>
      </w:r>
    </w:p>
    <w:p>
      <w:pPr>
        <w:kinsoku/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（一）内容和时长标准</w:t>
      </w:r>
    </w:p>
    <w:p>
      <w:pPr>
        <w:kinsoku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大学生讲思政课公开课作品。使用的资料、图片、外景实拍、实验和表演等形象化教学手段，应符合教学内容要求，与讲授内容联系紧密。视频中不得出现或暗示报送学校、团队成员、指导教师等信息。总时长控制在12分钟以内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并切为数条小视频，单条小视频控制在180秒以内，每条小</w:t>
      </w:r>
      <w:r>
        <w:rPr>
          <w:rFonts w:ascii="Times New Roman" w:hAnsi="Times New Roman" w:eastAsia="仿宋_GB2312" w:cs="Times New Roman"/>
          <w:sz w:val="32"/>
          <w:szCs w:val="32"/>
        </w:rPr>
        <w:t>视频应内容要素完整、相对独立成篇，片头应清晰呈现作品主题。</w:t>
      </w:r>
    </w:p>
    <w:p>
      <w:pPr>
        <w:kinsoku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我心中的思政课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微电影作品。出镜学生必须是在读的大学生，出镜教师必须是思政课教师，不能是只有教师出镜的微课展示。作品选用影视作品或音乐、图片以及自拍素材，应符合国家相关版权法律法规，并注明素材来源，一般不选用地图类素材。涉及人物访谈内容时，应加注人物介绍。视频动画的设计与使用，要与课程内容相贴切，能够发挥良好的教学效果，动画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呈</w:t>
      </w:r>
      <w:r>
        <w:rPr>
          <w:rFonts w:ascii="Times New Roman" w:hAnsi="Times New Roman" w:eastAsia="仿宋_GB2312" w:cs="Times New Roman"/>
          <w:sz w:val="32"/>
          <w:szCs w:val="32"/>
        </w:rPr>
        <w:t>现须流畅、合理、图像清晰，具有较强的可视性。视频中不得出现或暗示报送学校、团队成员、指导教师等信息。长视频建议为横屏作品，时长15分钟以内，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并切为</w:t>
      </w:r>
      <w:r>
        <w:rPr>
          <w:rFonts w:ascii="Times New Roman" w:hAnsi="Times New Roman" w:eastAsia="仿宋_GB2312" w:cs="Times New Roman"/>
          <w:sz w:val="32"/>
          <w:szCs w:val="32"/>
        </w:rPr>
        <w:t>数条小视频，单条小视频控制在180秒以内，每条小视频应内容要素完整、相对独立成篇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短视频建议为竖屏作品，时长180秒以内。</w:t>
      </w:r>
    </w:p>
    <w:p>
      <w:pPr>
        <w:kinsoku/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（二）技术参数标准</w:t>
      </w:r>
    </w:p>
    <w:p>
      <w:pPr>
        <w:kinsoku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视频信号源。稳定性：全片图像同步性能稳定，无失步现象，图像无抖动跳跃，色彩无突变，编辑点处图像稳定。色调：白平衡正确，无明显偏色，多机拍摄的镜头衔接处无明显色差。格式：建议采用1080P或以上。</w:t>
      </w:r>
    </w:p>
    <w:p>
      <w:pPr>
        <w:kinsoku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音频信号源。声道：立体声、双声道。音画同步，无明显的交流声或其他杂音。伴音清晰、饱满、圆润，无失真、噪声杂音干扰、音量忽大忽小现象。解说声与现场声无明显比例失调，解说声与背景音乐无明显比例失调。</w:t>
      </w:r>
    </w:p>
    <w:p>
      <w:pPr>
        <w:kinsoku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视频压缩格式及技术参数。视频压缩采用H.264编码、MP4或MOV格式。视频码流率：动态码流的最低码率不得低于1024Kbit/s。视频分辨率及宽高比：竖屏视频画幅宽高比不低于9:16，分辨率不低于1080×1920；横屏视频画幅宽高比不低于16:9，分辨率不低于1920×1080。视频帧率为25帧/秒或以上。扫描方式采用逐行扫描。每条180秒以内视频不超过300M。</w:t>
      </w:r>
    </w:p>
    <w:p>
      <w:pPr>
        <w:kinsoku/>
        <w:wordWrap/>
        <w:autoSpaceDE/>
        <w:autoSpaceDN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4.音频压缩格式及技术参数。音频压缩采用AAC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MPEG4 Part3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格式，采样率48KHz，音频码流率128Kbps（恒定）。</w:t>
      </w:r>
    </w:p>
    <w:p>
      <w:pPr>
        <w:kinsoku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5.字幕文件技术参数。大学生讲思政课公开课作品可选配字幕，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我心中的思政课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微电影长视频作品字幕按传统方式呈现于视频底部、短视频作品可按内容逻辑以合适的创意形式呈现或者不呈现。字幕与视频同步封装，不单独提交字幕文件。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二、宣传图片制作标准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宣传图片应图文清晰，比例为16:9，不小于3M，格式为“.JPG”或“.JPEG”。图片要包含作品主题、报送学校、团队师生姓名信息。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三、教学设计与微电影脚本制作标准</w:t>
      </w:r>
    </w:p>
    <w:p>
      <w:pPr>
        <w:kinsoku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学设计要包含课程主题、对应的思政课有关章节或专题、对应的实践教学基地等育人场馆信息，以及教学目标、教学过程、各条小视频的内容简介和逻辑关系说明，不超过1500字。微电影脚本要包含微电影主题、简介、对应的思政课有关章节或专题、分镜故事情节，篇幅不限。教学设计、微电影脚本的主标题为黑体二号字，一级标题为黑体三号字，二级标题为楷体三号字，三级标题及以下、正文部分为仿宋三号字，全文行间距29磅，格式为“.PDF”。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94FFD6-1845-4F81-BFD5-973FD03BFF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EF8D9C9-2082-4A06-8DC5-7F958215394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8479737-9830-4FD7-A68F-6719B143FF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14DE693-3727-441F-BDB7-EDF10D352C0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21C453C-C4FA-4BC4-9728-6ECB5EF8DA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OGY4ODAxYzg2MDRjNmQzNzg3ODc5MjFiMmE3NjQifQ=="/>
  </w:docVars>
  <w:rsids>
    <w:rsidRoot w:val="14865844"/>
    <w:rsid w:val="1486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2024-07-08T04:35:00Z</dcterms:created>
  <dc:creator>陈智玲</dc:creator>
  <cp:lastModifiedBy>陈智玲</cp:lastModifiedBy>
  <dcterms:modified xsi:type="dcterms:W3CDTF">2024-07-08T04:35:49Z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4EBFAE9441C04614A73D0300D50C7807_11</vt:lpwstr>
  </property>
</Properties>
</file>