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EB" w:rsidRDefault="00B44DEB">
      <w:pPr>
        <w:autoSpaceDE w:val="0"/>
        <w:autoSpaceDN w:val="0"/>
        <w:adjustRightInd w:val="0"/>
        <w:spacing w:line="440" w:lineRule="atLeast"/>
        <w:jc w:val="center"/>
        <w:textAlignment w:val="center"/>
        <w:rPr>
          <w:rFonts w:ascii="方正大标宋简体" w:eastAsia="方正大标宋简体" w:cs="方正大标宋简体"/>
          <w:color w:val="000000"/>
          <w:kern w:val="0"/>
          <w:sz w:val="54"/>
          <w:szCs w:val="54"/>
          <w:lang w:val="zh-CN"/>
        </w:rPr>
      </w:pPr>
    </w:p>
    <w:p w:rsidR="00B44DEB" w:rsidRDefault="00465CD2">
      <w:pPr>
        <w:widowControl/>
        <w:jc w:val="left"/>
        <w:rPr>
          <w:rFonts w:ascii="楷体" w:eastAsia="楷体" w:hAnsi="楷体" w:cs="方正大标宋简体"/>
          <w:color w:val="000000"/>
          <w:kern w:val="0"/>
          <w:sz w:val="28"/>
          <w:szCs w:val="28"/>
          <w:lang w:val="zh-CN"/>
        </w:rPr>
      </w:pPr>
      <w:r>
        <w:rPr>
          <w:rFonts w:ascii="楷体" w:eastAsia="楷体" w:hAnsi="楷体" w:cs="方正大标宋简体" w:hint="eastAsia"/>
          <w:color w:val="000000"/>
          <w:kern w:val="0"/>
          <w:sz w:val="28"/>
          <w:szCs w:val="28"/>
          <w:lang w:val="zh-CN"/>
        </w:rPr>
        <w:t>附件</w:t>
      </w:r>
      <w:r>
        <w:rPr>
          <w:rFonts w:ascii="楷体" w:eastAsia="楷体" w:hAnsi="楷体" w:cs="方正大标宋简体" w:hint="eastAsia"/>
          <w:color w:val="000000"/>
          <w:kern w:val="0"/>
          <w:sz w:val="28"/>
          <w:szCs w:val="28"/>
          <w:lang w:val="zh-CN"/>
        </w:rPr>
        <w:t>3</w:t>
      </w:r>
      <w:r>
        <w:rPr>
          <w:rFonts w:ascii="楷体" w:eastAsia="楷体" w:hAnsi="楷体" w:cs="方正大标宋简体" w:hint="eastAsia"/>
          <w:color w:val="000000"/>
          <w:kern w:val="0"/>
          <w:sz w:val="28"/>
          <w:szCs w:val="28"/>
          <w:lang w:val="zh-CN"/>
        </w:rPr>
        <w:t>：</w:t>
      </w:r>
    </w:p>
    <w:p w:rsidR="00B44DEB" w:rsidRDefault="00B44DEB">
      <w:pPr>
        <w:widowControl/>
        <w:jc w:val="left"/>
        <w:rPr>
          <w:rFonts w:ascii="楷体" w:eastAsia="楷体" w:hAnsi="楷体" w:cs="方正大标宋简体"/>
          <w:color w:val="000000"/>
          <w:kern w:val="0"/>
          <w:sz w:val="28"/>
          <w:szCs w:val="28"/>
          <w:lang w:val="zh-CN"/>
        </w:rPr>
      </w:pPr>
    </w:p>
    <w:p w:rsidR="00B44DEB" w:rsidRDefault="00465CD2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微软雅黑" w:eastAsia="微软雅黑" w:hAnsi="微软雅黑" w:cs="方正大标宋简体"/>
          <w:b/>
          <w:color w:val="000000"/>
          <w:kern w:val="0"/>
          <w:sz w:val="52"/>
          <w:szCs w:val="52"/>
          <w:lang w:val="zh-CN"/>
        </w:rPr>
      </w:pPr>
      <w:r>
        <w:rPr>
          <w:rFonts w:ascii="微软雅黑" w:eastAsia="微软雅黑" w:hAnsi="微软雅黑" w:cs="方正大标宋简体" w:hint="eastAsia"/>
          <w:b/>
          <w:color w:val="000000"/>
          <w:kern w:val="0"/>
          <w:sz w:val="52"/>
          <w:szCs w:val="52"/>
          <w:lang w:val="zh-CN"/>
        </w:rPr>
        <w:t>201</w:t>
      </w:r>
      <w:r>
        <w:rPr>
          <w:rFonts w:ascii="微软雅黑" w:eastAsia="微软雅黑" w:hAnsi="微软雅黑" w:cs="方正大标宋简体" w:hint="eastAsia"/>
          <w:b/>
          <w:color w:val="000000"/>
          <w:kern w:val="0"/>
          <w:sz w:val="52"/>
          <w:szCs w:val="52"/>
        </w:rPr>
        <w:t>9</w:t>
      </w:r>
      <w:r>
        <w:rPr>
          <w:rFonts w:ascii="微软雅黑" w:eastAsia="微软雅黑" w:hAnsi="微软雅黑" w:cs="方正大标宋简体" w:hint="eastAsia"/>
          <w:b/>
          <w:color w:val="000000"/>
          <w:kern w:val="0"/>
          <w:sz w:val="52"/>
          <w:szCs w:val="52"/>
          <w:lang w:val="zh-CN"/>
        </w:rPr>
        <w:t>版上海理工大学文明单位</w:t>
      </w:r>
    </w:p>
    <w:p w:rsidR="00B44DEB" w:rsidRDefault="00465CD2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微软雅黑" w:eastAsia="微软雅黑" w:hAnsi="微软雅黑" w:cs="方正大标宋简体"/>
          <w:b/>
          <w:color w:val="000000"/>
          <w:kern w:val="0"/>
          <w:sz w:val="52"/>
          <w:szCs w:val="52"/>
          <w:lang w:val="zh-CN"/>
        </w:rPr>
      </w:pPr>
      <w:r>
        <w:rPr>
          <w:rFonts w:ascii="微软雅黑" w:eastAsia="微软雅黑" w:hAnsi="微软雅黑" w:cs="方正大标宋简体" w:hint="eastAsia"/>
          <w:b/>
          <w:color w:val="000000"/>
          <w:kern w:val="0"/>
          <w:sz w:val="52"/>
          <w:szCs w:val="52"/>
          <w:lang w:val="zh-CN"/>
        </w:rPr>
        <w:t>创建评价指标体系</w:t>
      </w:r>
    </w:p>
    <w:p w:rsidR="00B44DEB" w:rsidRDefault="00B44DEB">
      <w:pPr>
        <w:widowControl/>
        <w:jc w:val="center"/>
        <w:rPr>
          <w:rFonts w:ascii="微软雅黑" w:eastAsia="微软雅黑" w:hAnsi="微软雅黑" w:cs="方正大标宋简体"/>
          <w:b/>
          <w:color w:val="000000"/>
          <w:kern w:val="0"/>
          <w:sz w:val="24"/>
          <w:szCs w:val="24"/>
          <w:lang w:val="zh-CN"/>
        </w:rPr>
      </w:pPr>
    </w:p>
    <w:p w:rsidR="00B44DEB" w:rsidRDefault="00B44DEB">
      <w:pPr>
        <w:widowControl/>
        <w:rPr>
          <w:rFonts w:ascii="微软雅黑" w:eastAsia="微软雅黑" w:hAnsi="微软雅黑" w:cs="方正大标宋简体"/>
          <w:b/>
          <w:color w:val="000000"/>
          <w:kern w:val="0"/>
          <w:sz w:val="24"/>
          <w:szCs w:val="24"/>
          <w:lang w:val="zh-CN"/>
        </w:rPr>
      </w:pPr>
    </w:p>
    <w:p w:rsidR="00B44DEB" w:rsidRDefault="00B44DEB">
      <w:pPr>
        <w:widowControl/>
        <w:jc w:val="center"/>
        <w:rPr>
          <w:rFonts w:ascii="微软雅黑" w:eastAsia="微软雅黑" w:hAnsi="微软雅黑" w:cs="方正大标宋简体"/>
          <w:color w:val="000000"/>
          <w:kern w:val="0"/>
          <w:sz w:val="28"/>
          <w:szCs w:val="28"/>
          <w:lang w:val="zh-CN"/>
        </w:rPr>
      </w:pPr>
    </w:p>
    <w:p w:rsidR="00B44DEB" w:rsidRDefault="00465CD2">
      <w:pPr>
        <w:widowControl/>
        <w:spacing w:line="500" w:lineRule="exact"/>
        <w:jc w:val="center"/>
        <w:rPr>
          <w:rFonts w:ascii="微软雅黑" w:eastAsia="微软雅黑" w:hAnsi="微软雅黑" w:cs="方正大标宋简体"/>
          <w:color w:val="000000"/>
          <w:kern w:val="0"/>
          <w:sz w:val="28"/>
          <w:szCs w:val="28"/>
          <w:lang w:val="zh-CN"/>
        </w:rPr>
      </w:pPr>
      <w:r>
        <w:rPr>
          <w:rFonts w:ascii="微软雅黑" w:eastAsia="微软雅黑" w:hAnsi="微软雅黑" w:cs="方正大标宋简体" w:hint="eastAsia"/>
          <w:color w:val="000000"/>
          <w:kern w:val="0"/>
          <w:sz w:val="28"/>
          <w:szCs w:val="28"/>
          <w:lang w:val="zh-CN"/>
        </w:rPr>
        <w:t>上海理工大学精神文明建设委员会</w:t>
      </w:r>
    </w:p>
    <w:p w:rsidR="00B44DEB" w:rsidRDefault="00465CD2">
      <w:pPr>
        <w:widowControl/>
        <w:jc w:val="center"/>
        <w:rPr>
          <w:rFonts w:ascii="微软雅黑" w:eastAsia="微软雅黑" w:hAnsi="微软雅黑" w:cs="方正大标宋简体"/>
          <w:color w:val="000000"/>
          <w:kern w:val="0"/>
          <w:sz w:val="28"/>
          <w:szCs w:val="28"/>
          <w:lang w:val="zh-CN"/>
        </w:rPr>
      </w:pPr>
      <w:r>
        <w:rPr>
          <w:rFonts w:ascii="微软雅黑" w:eastAsia="微软雅黑" w:hAnsi="微软雅黑" w:cs="方正大标宋简体" w:hint="eastAsia"/>
          <w:color w:val="000000"/>
          <w:kern w:val="0"/>
          <w:sz w:val="28"/>
          <w:szCs w:val="28"/>
          <w:lang w:val="zh-CN"/>
        </w:rPr>
        <w:t>20</w:t>
      </w:r>
      <w:r>
        <w:rPr>
          <w:rFonts w:ascii="微软雅黑" w:eastAsia="微软雅黑" w:hAnsi="微软雅黑" w:cs="方正大标宋简体" w:hint="eastAsia"/>
          <w:color w:val="000000"/>
          <w:kern w:val="0"/>
          <w:sz w:val="28"/>
          <w:szCs w:val="28"/>
        </w:rPr>
        <w:t>19</w:t>
      </w:r>
      <w:r>
        <w:rPr>
          <w:rFonts w:ascii="微软雅黑" w:eastAsia="微软雅黑" w:hAnsi="微软雅黑" w:cs="方正大标宋简体" w:hint="eastAsia"/>
          <w:color w:val="000000"/>
          <w:kern w:val="0"/>
          <w:sz w:val="28"/>
          <w:szCs w:val="28"/>
          <w:lang w:val="zh-CN"/>
        </w:rPr>
        <w:t>年</w:t>
      </w:r>
      <w:r>
        <w:rPr>
          <w:rFonts w:ascii="微软雅黑" w:eastAsia="微软雅黑" w:hAnsi="微软雅黑" w:cs="方正大标宋简体" w:hint="eastAsia"/>
          <w:color w:val="000000"/>
          <w:kern w:val="0"/>
          <w:sz w:val="28"/>
          <w:szCs w:val="28"/>
        </w:rPr>
        <w:t>12</w:t>
      </w:r>
      <w:r>
        <w:rPr>
          <w:rFonts w:ascii="微软雅黑" w:eastAsia="微软雅黑" w:hAnsi="微软雅黑" w:cs="方正大标宋简体" w:hint="eastAsia"/>
          <w:color w:val="000000"/>
          <w:kern w:val="0"/>
          <w:sz w:val="28"/>
          <w:szCs w:val="28"/>
          <w:lang w:val="zh-CN"/>
        </w:rPr>
        <w:t>月</w:t>
      </w:r>
      <w:r>
        <w:rPr>
          <w:rFonts w:ascii="微软雅黑" w:eastAsia="微软雅黑" w:hAnsi="微软雅黑" w:cs="方正大标宋简体"/>
          <w:color w:val="000000"/>
          <w:kern w:val="0"/>
          <w:sz w:val="28"/>
          <w:szCs w:val="28"/>
          <w:lang w:val="zh-CN"/>
        </w:rPr>
        <w:br w:type="page"/>
      </w:r>
    </w:p>
    <w:p w:rsidR="00B44DEB" w:rsidRDefault="00B44DEB">
      <w:pPr>
        <w:tabs>
          <w:tab w:val="left" w:pos="6350"/>
        </w:tabs>
        <w:autoSpaceDE w:val="0"/>
        <w:autoSpaceDN w:val="0"/>
        <w:adjustRightInd w:val="0"/>
        <w:spacing w:line="440" w:lineRule="atLeast"/>
        <w:ind w:firstLine="595"/>
        <w:jc w:val="center"/>
        <w:textAlignment w:val="center"/>
        <w:rPr>
          <w:rFonts w:ascii="华文中宋" w:eastAsia="华文中宋" w:hAnsi="华文中宋" w:cs="方正大标宋简体"/>
          <w:b/>
          <w:color w:val="000000"/>
          <w:kern w:val="0"/>
          <w:sz w:val="36"/>
          <w:szCs w:val="36"/>
          <w:lang w:val="zh-CN"/>
        </w:rPr>
      </w:pPr>
    </w:p>
    <w:p w:rsidR="00B44DEB" w:rsidRDefault="00465CD2">
      <w:pPr>
        <w:tabs>
          <w:tab w:val="left" w:pos="6350"/>
        </w:tabs>
        <w:autoSpaceDE w:val="0"/>
        <w:autoSpaceDN w:val="0"/>
        <w:adjustRightInd w:val="0"/>
        <w:spacing w:line="440" w:lineRule="atLeast"/>
        <w:ind w:firstLine="595"/>
        <w:jc w:val="center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华文中宋" w:eastAsia="华文中宋" w:hAnsi="华文中宋" w:cs="方正大标宋简体" w:hint="eastAsia"/>
          <w:b/>
          <w:color w:val="000000"/>
          <w:kern w:val="0"/>
          <w:sz w:val="36"/>
          <w:szCs w:val="36"/>
          <w:lang w:val="zh-CN"/>
        </w:rPr>
        <w:t>201</w:t>
      </w:r>
      <w:r>
        <w:rPr>
          <w:rFonts w:ascii="华文中宋" w:eastAsia="华文中宋" w:hAnsi="华文中宋" w:cs="方正大标宋简体" w:hint="eastAsia"/>
          <w:b/>
          <w:color w:val="000000"/>
          <w:kern w:val="0"/>
          <w:sz w:val="36"/>
          <w:szCs w:val="36"/>
        </w:rPr>
        <w:t>9</w:t>
      </w:r>
      <w:r>
        <w:rPr>
          <w:rFonts w:ascii="华文中宋" w:eastAsia="华文中宋" w:hAnsi="华文中宋" w:cs="方正大标宋简体" w:hint="eastAsia"/>
          <w:b/>
          <w:color w:val="000000"/>
          <w:kern w:val="0"/>
          <w:sz w:val="36"/>
          <w:szCs w:val="36"/>
          <w:lang w:val="zh-CN"/>
        </w:rPr>
        <w:t>版上海理工大学文明单位创建评价指标体系</w:t>
      </w:r>
    </w:p>
    <w:p w:rsidR="00B44DEB" w:rsidRDefault="00465CD2">
      <w:pPr>
        <w:tabs>
          <w:tab w:val="left" w:pos="6350"/>
        </w:tabs>
        <w:autoSpaceDE w:val="0"/>
        <w:autoSpaceDN w:val="0"/>
        <w:adjustRightInd w:val="0"/>
        <w:spacing w:line="440" w:lineRule="atLeas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ab/>
      </w:r>
    </w:p>
    <w:p w:rsidR="00B44DEB" w:rsidRDefault="00465CD2">
      <w:pPr>
        <w:autoSpaceDE w:val="0"/>
        <w:autoSpaceDN w:val="0"/>
        <w:adjustRightInd w:val="0"/>
        <w:spacing w:line="460" w:lineRule="exact"/>
        <w:textAlignment w:val="center"/>
        <w:rPr>
          <w:rFonts w:ascii="黑体" w:eastAsia="黑体" w:hAnsi="黑体" w:cs="方正黑体简体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黑体" w:cs="方正黑体简体" w:hint="eastAsia"/>
          <w:color w:val="000000"/>
          <w:kern w:val="0"/>
          <w:sz w:val="28"/>
          <w:szCs w:val="28"/>
          <w:lang w:val="zh-CN"/>
        </w:rPr>
        <w:t>一、申报准入条件</w:t>
      </w:r>
    </w:p>
    <w:p w:rsidR="00B44DEB" w:rsidRDefault="00465CD2"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文明创建工作有领导组织体系，有工作计划、责任制度、创新载体，师生对文明创建满意率在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90%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以上。</w:t>
      </w:r>
    </w:p>
    <w:p w:rsidR="00B44DEB" w:rsidRDefault="00465CD2"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创建期内有下列情形之一的，不得申报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校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级文明单位：</w:t>
      </w:r>
    </w:p>
    <w:p w:rsidR="00B44DEB" w:rsidRDefault="00465CD2"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1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.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单位主要领导或其他班子成员两人（含）以上发生严重违纪（警告以上党纪处分或政务处分）和违法案件；</w:t>
      </w:r>
    </w:p>
    <w:p w:rsidR="00B44DEB" w:rsidRDefault="00465CD2"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2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.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单位师生员工发生具有重大社会影响的违法犯罪案件；</w:t>
      </w:r>
    </w:p>
    <w:p w:rsidR="00B44DEB" w:rsidRDefault="00465CD2"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3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.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单位发生重大安全生产、食品安全责任事故（包括实验室危险品管理不当造成的重大事故）；</w:t>
      </w:r>
    </w:p>
    <w:p w:rsidR="00B44DEB" w:rsidRDefault="00465CD2"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4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.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单位发生影响社会稳定的重大群体性责任事件；</w:t>
      </w:r>
    </w:p>
    <w:p w:rsidR="00B44DEB" w:rsidRDefault="00465CD2"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5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.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单位发生严重违规办学（办班）、违规招生和违规收费事件；</w:t>
      </w:r>
    </w:p>
    <w:p w:rsidR="00B44DEB" w:rsidRDefault="00465CD2"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6.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单位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在经济活动中发生严重违规事件。</w:t>
      </w:r>
    </w:p>
    <w:p w:rsidR="00B44DEB" w:rsidRDefault="00B44DEB">
      <w:pPr>
        <w:autoSpaceDE w:val="0"/>
        <w:autoSpaceDN w:val="0"/>
        <w:adjustRightInd w:val="0"/>
        <w:spacing w:line="460" w:lineRule="exact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</w:p>
    <w:p w:rsidR="00B44DEB" w:rsidRDefault="00B44DEB">
      <w:pPr>
        <w:autoSpaceDE w:val="0"/>
        <w:autoSpaceDN w:val="0"/>
        <w:adjustRightInd w:val="0"/>
        <w:spacing w:line="460" w:lineRule="exact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</w:p>
    <w:p w:rsidR="00B44DEB" w:rsidRDefault="00B44DEB">
      <w:pPr>
        <w:autoSpaceDE w:val="0"/>
        <w:autoSpaceDN w:val="0"/>
        <w:adjustRightInd w:val="0"/>
        <w:spacing w:line="460" w:lineRule="exact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</w:p>
    <w:p w:rsidR="00B44DEB" w:rsidRDefault="00B44DEB">
      <w:pPr>
        <w:autoSpaceDE w:val="0"/>
        <w:autoSpaceDN w:val="0"/>
        <w:adjustRightInd w:val="0"/>
        <w:spacing w:line="460" w:lineRule="exact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</w:p>
    <w:p w:rsidR="00B44DEB" w:rsidRDefault="00465CD2">
      <w:pPr>
        <w:autoSpaceDE w:val="0"/>
        <w:autoSpaceDN w:val="0"/>
        <w:adjustRightInd w:val="0"/>
        <w:spacing w:line="460" w:lineRule="exact"/>
        <w:textAlignment w:val="center"/>
        <w:rPr>
          <w:rFonts w:ascii="黑体" w:eastAsia="黑体" w:hAnsi="黑体" w:cs="方正黑体简体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黑体" w:cs="方正黑体简体" w:hint="eastAsia"/>
          <w:color w:val="000000"/>
          <w:kern w:val="0"/>
          <w:sz w:val="28"/>
          <w:szCs w:val="28"/>
          <w:lang w:val="zh-CN"/>
        </w:rPr>
        <w:lastRenderedPageBreak/>
        <w:t>二、考评标准的内容与分值结构</w:t>
      </w:r>
    </w:p>
    <w:p w:rsidR="00B44DEB" w:rsidRDefault="00465CD2"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1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.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内容结构：包括“基本指标”和“特色指标”。</w:t>
      </w:r>
    </w:p>
    <w:p w:rsidR="00B44DEB" w:rsidRDefault="00465CD2"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“基本指标”反映文明单位创建的基本情况，共设置了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6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个一级指标，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21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个二级指标，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5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8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个评价标准。</w:t>
      </w:r>
    </w:p>
    <w:p w:rsidR="00B44DEB" w:rsidRDefault="00465CD2"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“特色指标”主要反映文明单位创建工作的特色性成果。</w:t>
      </w:r>
    </w:p>
    <w:p w:rsidR="00B44DEB" w:rsidRDefault="00465CD2"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2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>.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分值结构：总分为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90+10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分。基本指标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90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分，特色指标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10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分。</w:t>
      </w:r>
    </w:p>
    <w:p w:rsidR="00B44DEB" w:rsidRDefault="00B44DEB"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</w:p>
    <w:p w:rsidR="00B44DEB" w:rsidRDefault="00465CD2">
      <w:pPr>
        <w:autoSpaceDE w:val="0"/>
        <w:autoSpaceDN w:val="0"/>
        <w:adjustRightInd w:val="0"/>
        <w:spacing w:line="460" w:lineRule="exact"/>
        <w:textAlignment w:val="center"/>
        <w:rPr>
          <w:rFonts w:ascii="黑体" w:eastAsia="黑体" w:hAnsi="黑体" w:cs="方正黑体简体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黑体" w:cs="方正黑体简体" w:hint="eastAsia"/>
          <w:color w:val="000000"/>
          <w:kern w:val="0"/>
          <w:sz w:val="28"/>
          <w:szCs w:val="28"/>
          <w:lang w:val="zh-CN"/>
        </w:rPr>
        <w:t>三、考评方法</w:t>
      </w:r>
    </w:p>
    <w:p w:rsidR="00B44DEB" w:rsidRDefault="00465CD2"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28"/>
          <w:szCs w:val="28"/>
          <w:lang w:val="zh-CN"/>
        </w:rPr>
        <w:t>考评数据的采集，以“网上在线考评”为主，根据评价标准，综合运用材料审核、听取汇报、现场查看、问卷调查、座谈访谈等方式进行定量评价。</w:t>
      </w:r>
    </w:p>
    <w:p w:rsidR="00B44DEB" w:rsidRDefault="00465CD2">
      <w:pPr>
        <w:widowControl/>
        <w:jc w:val="left"/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br w:type="page"/>
      </w:r>
    </w:p>
    <w:p w:rsidR="00B44DEB" w:rsidRDefault="00465CD2">
      <w:pPr>
        <w:autoSpaceDE w:val="0"/>
        <w:autoSpaceDN w:val="0"/>
        <w:adjustRightInd w:val="0"/>
        <w:spacing w:line="500" w:lineRule="atLeast"/>
        <w:textAlignment w:val="center"/>
        <w:rPr>
          <w:rFonts w:ascii="方正黑体简体" w:eastAsia="方正黑体简体" w:cs="方正黑体简体"/>
          <w:color w:val="000000"/>
          <w:kern w:val="0"/>
          <w:sz w:val="30"/>
          <w:szCs w:val="30"/>
          <w:lang w:val="zh-CN"/>
        </w:rPr>
      </w:pPr>
      <w:r>
        <w:rPr>
          <w:rFonts w:ascii="方正黑体简体" w:eastAsia="方正黑体简体" w:cs="方正黑体简体" w:hint="eastAsia"/>
          <w:color w:val="000000"/>
          <w:kern w:val="0"/>
          <w:sz w:val="30"/>
          <w:szCs w:val="30"/>
          <w:lang w:val="zh-CN"/>
        </w:rPr>
        <w:lastRenderedPageBreak/>
        <w:t>一、基本指标（</w:t>
      </w:r>
      <w:r>
        <w:rPr>
          <w:rFonts w:ascii="方正黑体简体" w:eastAsia="方正黑体简体" w:cs="方正黑体简体"/>
          <w:color w:val="000000"/>
          <w:kern w:val="0"/>
          <w:sz w:val="30"/>
          <w:szCs w:val="30"/>
          <w:lang w:val="zh-CN"/>
        </w:rPr>
        <w:t>90</w:t>
      </w:r>
      <w:r>
        <w:rPr>
          <w:rFonts w:ascii="方正黑体简体" w:eastAsia="方正黑体简体" w:cs="方正黑体简体" w:hint="eastAsia"/>
          <w:color w:val="000000"/>
          <w:kern w:val="0"/>
          <w:sz w:val="30"/>
          <w:szCs w:val="30"/>
          <w:lang w:val="zh-CN"/>
        </w:rPr>
        <w:t>分）</w:t>
      </w:r>
    </w:p>
    <w:tbl>
      <w:tblPr>
        <w:tblW w:w="124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063"/>
        <w:gridCol w:w="8568"/>
        <w:gridCol w:w="1730"/>
      </w:tblGrid>
      <w:tr w:rsidR="00B44DEB" w:rsidTr="00516090">
        <w:trPr>
          <w:trHeight w:val="511"/>
          <w:tblHeader/>
          <w:jc w:val="center"/>
        </w:trPr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DEFEF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rPr>
                <w:rFonts w:ascii="方正黑体简体" w:eastAsia="方正黑体简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简体" w:eastAsia="方正黑体简体" w:cs="方正黑体简体" w:hint="eastAsia"/>
                <w:color w:val="000000"/>
                <w:kern w:val="0"/>
                <w:sz w:val="24"/>
                <w:szCs w:val="24"/>
                <w:lang w:val="zh-CN"/>
              </w:rPr>
              <w:t>一级指标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DEFEF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rPr>
                <w:rFonts w:ascii="方正黑体简体" w:eastAsia="方正黑体简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简体" w:eastAsia="方正黑体简体" w:cs="方正黑体简体" w:hint="eastAsia"/>
                <w:color w:val="000000"/>
                <w:kern w:val="0"/>
                <w:sz w:val="24"/>
                <w:szCs w:val="24"/>
                <w:lang w:val="zh-CN"/>
              </w:rPr>
              <w:t>二级指标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DEFEF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rPr>
                <w:rFonts w:ascii="方正黑体简体" w:eastAsia="方正黑体简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简体" w:eastAsia="方正黑体简体" w:cs="方正黑体简体" w:hint="eastAsia"/>
                <w:color w:val="000000"/>
                <w:kern w:val="0"/>
                <w:sz w:val="24"/>
                <w:szCs w:val="24"/>
                <w:lang w:val="zh-CN"/>
              </w:rPr>
              <w:t>评价标准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DEFEF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rPr>
                <w:rFonts w:ascii="方正黑体简体" w:eastAsia="方正黑体简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简体" w:eastAsia="方正黑体简体" w:cs="方正黑体简体" w:hint="eastAsia"/>
                <w:color w:val="000000"/>
                <w:kern w:val="0"/>
                <w:sz w:val="24"/>
                <w:szCs w:val="24"/>
              </w:rPr>
              <w:t>责任部门</w:t>
            </w:r>
          </w:p>
        </w:tc>
      </w:tr>
      <w:tr w:rsidR="00B44DEB" w:rsidTr="00516090">
        <w:trPr>
          <w:trHeight w:val="136"/>
          <w:jc w:val="center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思想教育深入、师生素质提升（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26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分）</w:t>
            </w:r>
          </w:p>
          <w:p w:rsidR="00B44DEB" w:rsidRDefault="00B44DEB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B44DEB" w:rsidRPr="00516090" w:rsidRDefault="00465CD2" w:rsidP="00516090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1-1</w:t>
            </w:r>
          </w:p>
          <w:p w:rsidR="00B44DEB" w:rsidRPr="00516090" w:rsidRDefault="00465CD2" w:rsidP="00516090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政治学习</w:t>
            </w:r>
          </w:p>
          <w:p w:rsidR="00B44DEB" w:rsidRPr="00516090" w:rsidRDefault="00465CD2" w:rsidP="00516090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5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170" w:hanging="170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持续深入组织学</w:t>
            </w:r>
            <w:proofErr w:type="gramStart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习习近</w:t>
            </w:r>
            <w:proofErr w:type="gramEnd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平新时代中国特色社会主义思想和十九大精神，及时部署学习中央和市委重要会议、文件精神，有学习计划和督促检查。（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</w:rPr>
              <w:t>宣传部</w:t>
            </w:r>
          </w:p>
        </w:tc>
      </w:tr>
      <w:tr w:rsidR="00B44DEB" w:rsidTr="00516090">
        <w:trPr>
          <w:trHeight w:val="789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Pr="00516090" w:rsidRDefault="00B44DEB" w:rsidP="00516090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170" w:hanging="170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学校党委中心组学习有计划、内容、形式、记录、总结和考核制度。集中学习研讨每季度不少于一次，积极开展专题调研和个人自学，领导干部有述职述学，按要求做好学习情况报送。（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党（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校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）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办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组织部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宣传部</w:t>
            </w:r>
          </w:p>
        </w:tc>
      </w:tr>
      <w:tr w:rsidR="00B44DEB" w:rsidTr="00516090">
        <w:trPr>
          <w:trHeight w:val="60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Pr="00516090" w:rsidRDefault="00B44DEB" w:rsidP="00516090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170" w:hanging="170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用好“学习强国”重要学习平台，做到党员全覆盖。教职工学习每月一次，有制度、有计划，内容丰富，形式多样。（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宣传部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教师工作部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各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学院（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部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）</w:t>
            </w:r>
          </w:p>
        </w:tc>
      </w:tr>
      <w:tr w:rsidR="00B44DEB" w:rsidTr="00516090">
        <w:trPr>
          <w:trHeight w:val="649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B44DEB" w:rsidRPr="00516090" w:rsidRDefault="00465CD2" w:rsidP="00516090">
            <w:pPr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1-2</w:t>
            </w:r>
          </w:p>
          <w:p w:rsidR="00B44DEB" w:rsidRPr="00516090" w:rsidRDefault="00465CD2" w:rsidP="00516090">
            <w:pPr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理论教育</w:t>
            </w:r>
          </w:p>
          <w:p w:rsidR="00B44DEB" w:rsidRPr="00516090" w:rsidRDefault="00465CD2" w:rsidP="00516090">
            <w:pPr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9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B44DEB" w:rsidRPr="00516090" w:rsidRDefault="00465CD2" w:rsidP="00516090">
            <w:pPr>
              <w:autoSpaceDE w:val="0"/>
              <w:autoSpaceDN w:val="0"/>
              <w:adjustRightInd w:val="0"/>
              <w:spacing w:line="280" w:lineRule="atLeast"/>
              <w:ind w:left="170" w:hanging="170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4.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规划、部署和积极推进习近平新时代中国特色社会主义思想“三进”工作和“三圈三全十育人”工作，有制度、资源保证。（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B44DEB" w:rsidRPr="00516090" w:rsidRDefault="00516090" w:rsidP="00516090">
            <w:pPr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马克思主义学院</w:t>
            </w:r>
          </w:p>
          <w:p w:rsidR="00516090" w:rsidRPr="00516090" w:rsidRDefault="00516090" w:rsidP="00516090">
            <w:pPr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党（校）办</w:t>
            </w:r>
          </w:p>
          <w:p w:rsidR="00516090" w:rsidRPr="00516090" w:rsidRDefault="00516090" w:rsidP="00516090">
            <w:pPr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学工部</w:t>
            </w:r>
          </w:p>
          <w:p w:rsidR="00516090" w:rsidRPr="00516090" w:rsidRDefault="00516090" w:rsidP="00516090">
            <w:pPr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proofErr w:type="gramStart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研</w:t>
            </w:r>
            <w:proofErr w:type="gramEnd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工部</w:t>
            </w:r>
          </w:p>
          <w:p w:rsidR="00516090" w:rsidRPr="00516090" w:rsidRDefault="00516090" w:rsidP="00516090">
            <w:pPr>
              <w:autoSpaceDE w:val="0"/>
              <w:autoSpaceDN w:val="0"/>
              <w:adjustRightInd w:val="0"/>
              <w:spacing w:line="280" w:lineRule="atLeast"/>
              <w:ind w:left="170" w:hanging="170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宣传部</w:t>
            </w:r>
          </w:p>
        </w:tc>
      </w:tr>
      <w:tr w:rsidR="00B44DEB" w:rsidTr="00516090">
        <w:trPr>
          <w:trHeight w:val="649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170" w:hanging="170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5.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规范思想政治理论课各门课程设置和教学管理。</w:t>
            </w:r>
            <w:proofErr w:type="gramStart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思政课得到</w:t>
            </w:r>
            <w:proofErr w:type="gramEnd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重点建设，教学改革有显著成果。马克思主义学院建设符合《上海高校马克思主义学院建设规范（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2019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年版）》。学校和院（系）主要领导每学期</w:t>
            </w:r>
            <w:proofErr w:type="gramStart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上思政课不</w:t>
            </w:r>
            <w:proofErr w:type="gramEnd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少于一次。（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 xml:space="preserve"> 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马克思主义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学院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proofErr w:type="gramStart"/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研</w:t>
            </w:r>
            <w:proofErr w:type="gramEnd"/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工部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学工部</w:t>
            </w:r>
          </w:p>
        </w:tc>
      </w:tr>
      <w:tr w:rsidR="00B44DEB" w:rsidTr="00516090">
        <w:trPr>
          <w:trHeight w:val="300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170" w:hanging="170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6.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积极开展</w:t>
            </w:r>
            <w:proofErr w:type="gramStart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课程思政改革</w:t>
            </w:r>
            <w:proofErr w:type="gramEnd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，拓展“中国系列”课程，发挥专业课程的育人功能。有条件的高校重点建设马克思主义学科。（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教务处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马克思主义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学院</w:t>
            </w:r>
          </w:p>
        </w:tc>
      </w:tr>
      <w:tr w:rsidR="00B44DEB" w:rsidTr="00516090">
        <w:trPr>
          <w:trHeight w:val="495"/>
          <w:jc w:val="center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6" w:type="dxa"/>
              <w:left w:w="0" w:type="dxa"/>
              <w:bottom w:w="176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lastRenderedPageBreak/>
              <w:t>1.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思想教育深入、师生素质提升（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26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分）</w:t>
            </w:r>
          </w:p>
          <w:p w:rsidR="00B44DEB" w:rsidRDefault="00B44DEB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6" w:type="dxa"/>
              <w:left w:w="0" w:type="dxa"/>
              <w:bottom w:w="176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1-2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理论教育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9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6" w:type="dxa"/>
              <w:left w:w="113" w:type="dxa"/>
              <w:bottom w:w="176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170" w:hanging="170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7.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定期开展干部师生思想动态调研或意识形态动向分析，提高思想政治教育针对性和有效性。（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6" w:type="dxa"/>
              <w:left w:w="0" w:type="dxa"/>
              <w:bottom w:w="176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教师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工作部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宣传部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proofErr w:type="gramStart"/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研</w:t>
            </w:r>
            <w:proofErr w:type="gramEnd"/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工部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学工部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马克思主义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学院</w:t>
            </w:r>
          </w:p>
        </w:tc>
      </w:tr>
      <w:tr w:rsidR="00B44DEB" w:rsidTr="00465CD2">
        <w:trPr>
          <w:trHeight w:val="163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6" w:type="dxa"/>
              <w:left w:w="113" w:type="dxa"/>
              <w:bottom w:w="176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170" w:hanging="170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8.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规范哲学社会科学报告会、论坛、研讨会、讲座、印刷出版、广播电视、原版外文教材引进和使用的审核管理制度，把握意识形态阵地的正确思想舆论导向。（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宣传部</w:t>
            </w:r>
          </w:p>
          <w:p w:rsidR="00B44DEB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教务处</w:t>
            </w:r>
          </w:p>
          <w:p w:rsidR="00465CD2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>
              <w:rPr>
                <w:rFonts w:ascii="楷体_GB2312" w:eastAsia="楷体_GB2312" w:hAnsi="楷体" w:hint="eastAsia"/>
                <w:kern w:val="0"/>
                <w:sz w:val="22"/>
              </w:rPr>
              <w:t>国交处</w:t>
            </w:r>
          </w:p>
        </w:tc>
      </w:tr>
      <w:tr w:rsidR="00B44DEB" w:rsidTr="00465CD2">
        <w:trPr>
          <w:trHeight w:val="221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6" w:type="dxa"/>
              <w:left w:w="0" w:type="dxa"/>
              <w:bottom w:w="176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1-3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proofErr w:type="gramStart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思政队伍</w:t>
            </w:r>
            <w:proofErr w:type="gramEnd"/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6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6" w:type="dxa"/>
              <w:left w:w="113" w:type="dxa"/>
              <w:bottom w:w="176" w:type="dxa"/>
              <w:right w:w="113" w:type="dxa"/>
            </w:tcMar>
            <w:vAlign w:val="center"/>
          </w:tcPr>
          <w:p w:rsidR="00B44DEB" w:rsidRPr="00516090" w:rsidRDefault="00465CD2" w:rsidP="00516090">
            <w:pPr>
              <w:autoSpaceDE w:val="0"/>
              <w:autoSpaceDN w:val="0"/>
              <w:adjustRightInd w:val="0"/>
              <w:spacing w:line="280" w:lineRule="atLeast"/>
              <w:ind w:left="170" w:hanging="170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9.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专职思想政治工作人员和党务工作人员不低于全校师生人员总数的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1%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。辅导员队伍建设在招聘录用、日常管理、培训培养、考核激励等方面有计划、有举措，配备比例符合规定（本专科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1:150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；研究生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1:200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）。按照师生比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1:50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要求，配齐新疆籍专职少数民族辅导员。（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6" w:type="dxa"/>
              <w:left w:w="0" w:type="dxa"/>
              <w:bottom w:w="176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人事处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proofErr w:type="gramStart"/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研</w:t>
            </w:r>
            <w:proofErr w:type="gramEnd"/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工部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学工部</w:t>
            </w:r>
          </w:p>
        </w:tc>
      </w:tr>
      <w:tr w:rsidR="00B44DEB" w:rsidTr="00465CD2">
        <w:trPr>
          <w:trHeight w:val="993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6" w:type="dxa"/>
              <w:left w:w="113" w:type="dxa"/>
              <w:bottom w:w="176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 xml:space="preserve">10. </w:t>
            </w:r>
            <w:proofErr w:type="gramStart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思政课</w:t>
            </w:r>
            <w:proofErr w:type="gramEnd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教师队伍建设有规划，有培训、有调研和考核激励机制。按师生比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1:350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配备</w:t>
            </w:r>
            <w:proofErr w:type="gramStart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专职思政课</w:t>
            </w:r>
            <w:proofErr w:type="gramEnd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教师。有条件的高校吸引校内外专家学者参与</w:t>
            </w:r>
            <w:proofErr w:type="gramStart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思政课</w:t>
            </w:r>
            <w:proofErr w:type="gramEnd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教学。（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教务处</w:t>
            </w:r>
          </w:p>
          <w:p w:rsidR="00B44DEB" w:rsidRPr="00516090" w:rsidRDefault="00465CD2" w:rsidP="005160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马克思主义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学院</w:t>
            </w:r>
          </w:p>
        </w:tc>
      </w:tr>
      <w:tr w:rsidR="00B44DEB" w:rsidTr="00516090">
        <w:trPr>
          <w:trHeight w:val="1501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6" w:type="dxa"/>
              <w:left w:w="113" w:type="dxa"/>
              <w:bottom w:w="176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11.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健全学校党委教师工作部工作体系，完善师德师风建设长效机制。加强教师师德和</w:t>
            </w:r>
            <w:proofErr w:type="gramStart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育德</w:t>
            </w:r>
            <w:proofErr w:type="gramEnd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能力建设，规范教书育人和学术道德等教师职业行为准则，把师德规范要求融入人才引进、课题申报、职称评审、导师遴选等各环节，实行“师德一票否决制”。学生对师德满意率达到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85%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以上。（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  <w:bookmarkStart w:id="0" w:name="_GoBack"/>
            <w:bookmarkEnd w:id="0"/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</w:rPr>
              <w:t>教师工作部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工会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cs="方正楷体简体" w:hint="eastAsia"/>
                <w:kern w:val="0"/>
                <w:sz w:val="22"/>
                <w:lang w:val="zh-CN"/>
              </w:rPr>
              <w:t>人事处</w:t>
            </w:r>
          </w:p>
        </w:tc>
      </w:tr>
      <w:tr w:rsidR="00B44DEB" w:rsidTr="00516090">
        <w:trPr>
          <w:trHeight w:val="258"/>
          <w:jc w:val="center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lastRenderedPageBreak/>
              <w:t>1.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思想教育深入、师生素质提升（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26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分）</w:t>
            </w:r>
          </w:p>
          <w:p w:rsidR="00B44DEB" w:rsidRDefault="00B44DEB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1-4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师德建设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4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12.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开展岗前和在职师德教育培训，组织形式多样的“四有”好老师、学术诚信等主题教育活动，培育、选树、表彰和宣传师德先进典型。（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教师工作部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宣传部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工会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人事处</w:t>
            </w:r>
          </w:p>
        </w:tc>
      </w:tr>
      <w:tr w:rsidR="00B44DEB" w:rsidTr="00516090">
        <w:trPr>
          <w:trHeight w:val="346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13.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开展形式多样的弘扬和</w:t>
            </w:r>
            <w:proofErr w:type="gramStart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践行</w:t>
            </w:r>
            <w:proofErr w:type="gramEnd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社会主义核心价值观主题教育。组织学生进入各类爱国主义教育基地等开展活动。积极组织形式多样的社会实践和劳动教育。（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Default="002B1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/>
                <w:kern w:val="0"/>
                <w:sz w:val="22"/>
              </w:rPr>
            </w:pPr>
            <w:r>
              <w:rPr>
                <w:rFonts w:ascii="楷体_GB2312" w:eastAsia="楷体_GB2312" w:hAnsi="楷体" w:hint="eastAsia"/>
                <w:kern w:val="0"/>
                <w:sz w:val="22"/>
              </w:rPr>
              <w:t>学工部</w:t>
            </w:r>
          </w:p>
          <w:p w:rsidR="002B13CB" w:rsidRDefault="002B1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/>
                <w:kern w:val="0"/>
                <w:sz w:val="22"/>
              </w:rPr>
            </w:pPr>
            <w:proofErr w:type="gramStart"/>
            <w:r>
              <w:rPr>
                <w:rFonts w:ascii="楷体_GB2312" w:eastAsia="楷体_GB2312" w:hAnsi="楷体" w:hint="eastAsia"/>
                <w:kern w:val="0"/>
                <w:sz w:val="22"/>
              </w:rPr>
              <w:t>研</w:t>
            </w:r>
            <w:proofErr w:type="gramEnd"/>
            <w:r>
              <w:rPr>
                <w:rFonts w:ascii="楷体_GB2312" w:eastAsia="楷体_GB2312" w:hAnsi="楷体" w:hint="eastAsia"/>
                <w:kern w:val="0"/>
                <w:sz w:val="22"/>
              </w:rPr>
              <w:t>工部</w:t>
            </w:r>
          </w:p>
          <w:p w:rsidR="00B44DEB" w:rsidRDefault="002B13CB" w:rsidP="002B1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/>
                <w:kern w:val="0"/>
                <w:sz w:val="22"/>
              </w:rPr>
            </w:pPr>
            <w:r>
              <w:rPr>
                <w:rFonts w:ascii="楷体_GB2312" w:eastAsia="楷体_GB2312" w:hAnsi="楷体" w:hint="eastAsia"/>
                <w:kern w:val="0"/>
                <w:sz w:val="22"/>
              </w:rPr>
              <w:t>团委</w:t>
            </w:r>
          </w:p>
          <w:p w:rsidR="002B13CB" w:rsidRPr="00516090" w:rsidRDefault="002B13CB" w:rsidP="002B1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>
              <w:rPr>
                <w:rFonts w:ascii="楷体_GB2312" w:eastAsia="楷体_GB2312" w:hAnsi="楷体" w:hint="eastAsia"/>
                <w:kern w:val="0"/>
                <w:sz w:val="22"/>
              </w:rPr>
              <w:t>各学院（部）</w:t>
            </w:r>
          </w:p>
        </w:tc>
      </w:tr>
      <w:tr w:rsidR="00B44DEB" w:rsidTr="00516090">
        <w:trPr>
          <w:trHeight w:val="350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1-5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文明修身（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30" w:type="dxa"/>
              <w:left w:w="113" w:type="dxa"/>
              <w:bottom w:w="130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14.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倡导新“七不”规范，</w:t>
            </w:r>
            <w:proofErr w:type="gramStart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践行</w:t>
            </w:r>
            <w:proofErr w:type="gramEnd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文明修身（文明交通、旅行、住宿、用餐、上网和垃圾分类等），提升师生文明素养。（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2B13CB" w:rsidRDefault="002B1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/>
                <w:kern w:val="0"/>
                <w:sz w:val="22"/>
              </w:rPr>
            </w:pPr>
            <w:r>
              <w:rPr>
                <w:rFonts w:ascii="楷体_GB2312" w:eastAsia="楷体_GB2312" w:hAnsi="楷体" w:hint="eastAsia"/>
                <w:kern w:val="0"/>
                <w:sz w:val="22"/>
              </w:rPr>
              <w:t>教师工作部</w:t>
            </w:r>
          </w:p>
          <w:p w:rsidR="002B13CB" w:rsidRDefault="002B1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/>
                <w:kern w:val="0"/>
                <w:sz w:val="22"/>
              </w:rPr>
            </w:pPr>
            <w:r>
              <w:rPr>
                <w:rFonts w:ascii="楷体_GB2312" w:eastAsia="楷体_GB2312" w:hAnsi="楷体" w:hint="eastAsia"/>
                <w:kern w:val="0"/>
                <w:sz w:val="22"/>
              </w:rPr>
              <w:t>后勤处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团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委</w:t>
            </w:r>
          </w:p>
        </w:tc>
      </w:tr>
      <w:tr w:rsidR="005C347A" w:rsidTr="00516090">
        <w:trPr>
          <w:trHeight w:val="644"/>
          <w:jc w:val="center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5C347A" w:rsidRDefault="005C347A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大学精神引领、文化生活丰富</w:t>
            </w:r>
          </w:p>
          <w:p w:rsidR="005C347A" w:rsidRDefault="005C347A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（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12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分）</w:t>
            </w:r>
          </w:p>
        </w:tc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5C347A" w:rsidRPr="00516090" w:rsidRDefault="005C347A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2-6</w:t>
            </w:r>
          </w:p>
          <w:p w:rsidR="005C347A" w:rsidRPr="00516090" w:rsidRDefault="005C347A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文化育人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br/>
              <w:t>（8分）</w:t>
            </w: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left w:w="113" w:type="dxa"/>
              <w:bottom w:w="130" w:type="dxa"/>
              <w:right w:w="113" w:type="dxa"/>
            </w:tcMar>
            <w:vAlign w:val="center"/>
          </w:tcPr>
          <w:p w:rsidR="005C347A" w:rsidRPr="00516090" w:rsidRDefault="005C347A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15.建立健全校园文化建设工作体系，发挥党组织和群团组织的重要作用。建设好教师和学生活动中心，校园文化环境与场所布局合理，活动丰富，管理有序。（2分）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5C347A" w:rsidRDefault="005C3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宣传部</w:t>
            </w:r>
          </w:p>
          <w:p w:rsidR="005C347A" w:rsidRPr="00516090" w:rsidRDefault="005C3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>
              <w:rPr>
                <w:rFonts w:ascii="楷体_GB2312" w:eastAsia="楷体_GB2312" w:hAnsi="楷体" w:hint="eastAsia"/>
                <w:kern w:val="0"/>
                <w:sz w:val="22"/>
              </w:rPr>
              <w:t>组织部</w:t>
            </w:r>
          </w:p>
          <w:p w:rsidR="005C347A" w:rsidRPr="00516090" w:rsidRDefault="005C3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工会</w:t>
            </w:r>
          </w:p>
          <w:p w:rsidR="005C347A" w:rsidRPr="00516090" w:rsidRDefault="005C347A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团委</w:t>
            </w:r>
          </w:p>
        </w:tc>
      </w:tr>
      <w:tr w:rsidR="005C347A" w:rsidTr="00516090">
        <w:trPr>
          <w:trHeight w:val="170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C347A" w:rsidRDefault="005C347A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C347A" w:rsidRPr="00516090" w:rsidRDefault="005C347A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left w:w="113" w:type="dxa"/>
              <w:bottom w:w="130" w:type="dxa"/>
              <w:right w:w="113" w:type="dxa"/>
            </w:tcMar>
            <w:vAlign w:val="center"/>
          </w:tcPr>
          <w:p w:rsidR="005C347A" w:rsidRPr="00516090" w:rsidRDefault="005C347A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16.加强对学校校史、校训、校风等精神内涵的凝练和宣传，充分展示学校鲜明的文化积淀和文化追求。建设并开发校史馆、档案馆、专业博物馆、名人馆、大学生艺术实践基地等富有特色的育人平台。开展中华优秀传统文化、革命文化和社会主义先进文化教育活动。（2分）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7A" w:rsidRPr="00516090" w:rsidRDefault="005C3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宣传部</w:t>
            </w:r>
          </w:p>
          <w:p w:rsidR="005C347A" w:rsidRPr="00516090" w:rsidRDefault="005C347A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档案馆</w:t>
            </w:r>
          </w:p>
        </w:tc>
      </w:tr>
      <w:tr w:rsidR="005C347A" w:rsidTr="00516090">
        <w:trPr>
          <w:trHeight w:val="253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C347A" w:rsidRDefault="005C347A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C347A" w:rsidRPr="00516090" w:rsidRDefault="005C347A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left w:w="113" w:type="dxa"/>
              <w:bottom w:w="130" w:type="dxa"/>
              <w:right w:w="113" w:type="dxa"/>
            </w:tcMar>
            <w:vAlign w:val="center"/>
          </w:tcPr>
          <w:p w:rsidR="005C347A" w:rsidRPr="00516090" w:rsidRDefault="005C347A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17.</w:t>
            </w:r>
            <w:r w:rsidRPr="00516090">
              <w:rPr>
                <w:rFonts w:ascii="楷体_GB2312" w:eastAsia="楷体_GB2312" w:cs="方正楷体简体" w:hint="eastAsia"/>
                <w:color w:val="000000"/>
                <w:spacing w:val="-5"/>
                <w:kern w:val="0"/>
                <w:sz w:val="22"/>
                <w:lang w:val="zh-CN"/>
              </w:rPr>
              <w:t>精心组织“纪念建国70周年”等主题教育活动，开展“国家宪法日”“国家安全日”等法治宣传教育。开展“礼敬中华”“大师系列”校园剧、“高雅艺术进校园”等系列校园文化品牌活动。（2分）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7A" w:rsidRPr="00516090" w:rsidRDefault="005C3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宣传部</w:t>
            </w:r>
          </w:p>
          <w:p w:rsidR="005C347A" w:rsidRPr="00516090" w:rsidRDefault="005C3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保卫处</w:t>
            </w:r>
          </w:p>
          <w:p w:rsidR="005C347A" w:rsidRPr="00516090" w:rsidRDefault="005C347A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团委</w:t>
            </w:r>
          </w:p>
        </w:tc>
      </w:tr>
      <w:tr w:rsidR="005C347A" w:rsidTr="00331125">
        <w:trPr>
          <w:trHeight w:val="170"/>
          <w:jc w:val="center"/>
        </w:trPr>
        <w:tc>
          <w:tcPr>
            <w:tcW w:w="111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5C347A" w:rsidRDefault="005C347A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lastRenderedPageBreak/>
              <w:t>2.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大学精神引领、</w:t>
            </w:r>
          </w:p>
          <w:p w:rsidR="005C347A" w:rsidRDefault="005C347A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文化生活</w:t>
            </w:r>
          </w:p>
          <w:p w:rsidR="005C347A" w:rsidRDefault="005C347A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丰富</w:t>
            </w:r>
          </w:p>
          <w:p w:rsidR="005C347A" w:rsidRDefault="005C347A" w:rsidP="00331125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（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12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分）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5C347A" w:rsidRPr="00516090" w:rsidRDefault="005C347A" w:rsidP="005C347A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2-6</w:t>
            </w:r>
          </w:p>
          <w:p w:rsidR="005C347A" w:rsidRPr="00516090" w:rsidRDefault="005C347A" w:rsidP="005C347A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文化育人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br/>
              <w:t>（8分）</w:t>
            </w:r>
          </w:p>
        </w:tc>
        <w:tc>
          <w:tcPr>
            <w:tcW w:w="8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5C347A" w:rsidRPr="00516090" w:rsidRDefault="005C347A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18.学生和教职工社团活动丰富，管理规范，引导有力。学生的社团活动参与率达到90%以上。通过综合素养课、讲座、论坛等形式开展内容丰富的人文教育。（2分）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5C347A" w:rsidRPr="00516090" w:rsidRDefault="005C3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工会</w:t>
            </w:r>
          </w:p>
          <w:p w:rsidR="005C347A" w:rsidRPr="00516090" w:rsidRDefault="005C3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团委</w:t>
            </w:r>
          </w:p>
          <w:p w:rsidR="005C347A" w:rsidRPr="00516090" w:rsidRDefault="005C347A" w:rsidP="005C3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教务处</w:t>
            </w:r>
          </w:p>
        </w:tc>
      </w:tr>
      <w:tr w:rsidR="005C347A" w:rsidTr="00331125">
        <w:trPr>
          <w:trHeight w:val="170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C347A" w:rsidRDefault="005C347A">
            <w:pPr>
              <w:autoSpaceDE w:val="0"/>
              <w:autoSpaceDN w:val="0"/>
              <w:adjustRightInd w:val="0"/>
              <w:jc w:val="center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5C347A" w:rsidRPr="00516090" w:rsidRDefault="005C347A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2-7</w:t>
            </w:r>
          </w:p>
          <w:p w:rsidR="005C347A" w:rsidRPr="00516090" w:rsidRDefault="005C347A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媒体传播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br/>
              <w:t>（4分）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5C347A" w:rsidRPr="00516090" w:rsidRDefault="005C347A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19.充分发挥校园网、广播电视台、校报校刊、电子屏、两微一端、公告栏等宣传渠道教育功能，健全校内媒体的审批管理制度和安全技术防范，建立网络管理工作队伍。（2分）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5C347A" w:rsidRPr="00516090" w:rsidRDefault="005C347A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宣传部</w:t>
            </w:r>
          </w:p>
        </w:tc>
      </w:tr>
      <w:tr w:rsidR="005C347A" w:rsidTr="00331125">
        <w:trPr>
          <w:trHeight w:val="1083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C347A" w:rsidRDefault="005C347A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347A" w:rsidRPr="00516090" w:rsidRDefault="005C347A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5C347A" w:rsidRPr="00516090" w:rsidRDefault="005C347A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20.建立学校新闻发言人制度，加强学校对外信息管理。做好突发事件新闻应对处理工作，对媒体舆论监督及时整改、反馈。（1分）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47A" w:rsidRPr="00516090" w:rsidRDefault="005C347A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党（校）办</w:t>
            </w:r>
          </w:p>
          <w:p w:rsidR="005C347A" w:rsidRPr="00516090" w:rsidRDefault="005C347A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宣传部</w:t>
            </w:r>
          </w:p>
        </w:tc>
      </w:tr>
      <w:tr w:rsidR="005C347A" w:rsidTr="00331125">
        <w:trPr>
          <w:trHeight w:val="989"/>
          <w:jc w:val="center"/>
        </w:trPr>
        <w:tc>
          <w:tcPr>
            <w:tcW w:w="111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347A" w:rsidRDefault="005C347A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347A" w:rsidRPr="00516090" w:rsidRDefault="005C347A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5C347A" w:rsidRPr="00516090" w:rsidRDefault="005C347A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21.</w:t>
            </w:r>
            <w:proofErr w:type="gramStart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依托易班等</w:t>
            </w:r>
            <w:proofErr w:type="gramEnd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网络教育平台开发网络教育产品，开展网络思想文化建设和网络文明素养教育。做好党报党刊订阅和主要媒体进校园工作。（1分）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47A" w:rsidRPr="00516090" w:rsidRDefault="005C347A" w:rsidP="005C34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学工部</w:t>
            </w:r>
          </w:p>
          <w:p w:rsidR="005C347A" w:rsidRPr="00516090" w:rsidRDefault="005C347A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宣传部</w:t>
            </w:r>
          </w:p>
          <w:p w:rsidR="005C347A" w:rsidRPr="00516090" w:rsidRDefault="005C347A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信息办</w:t>
            </w:r>
          </w:p>
        </w:tc>
      </w:tr>
      <w:tr w:rsidR="00B44DEB" w:rsidTr="00516090">
        <w:trPr>
          <w:trHeight w:val="1441"/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3.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党的建设加强、主体</w:t>
            </w:r>
          </w:p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责任落实</w:t>
            </w:r>
          </w:p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（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20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分）</w:t>
            </w:r>
          </w:p>
          <w:p w:rsidR="004C052E" w:rsidRDefault="004C052E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  <w:p w:rsidR="004C052E" w:rsidRDefault="004C052E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  <w:p w:rsidR="004C052E" w:rsidRDefault="004C052E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  <w:p w:rsidR="004C052E" w:rsidRDefault="004C052E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  <w:p w:rsidR="004C052E" w:rsidRDefault="004C052E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  <w:p w:rsidR="004C052E" w:rsidRDefault="004C052E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  <w:p w:rsidR="004C052E" w:rsidRDefault="004C052E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  <w:p w:rsidR="004C052E" w:rsidRDefault="004C052E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  <w:p w:rsidR="004C052E" w:rsidRDefault="004C052E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3.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党的建设加强、主体责任落实（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20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分）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lastRenderedPageBreak/>
              <w:t>3-8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班子建设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7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B44DEB" w:rsidRPr="00516090" w:rsidRDefault="00465CD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atLeast"/>
              <w:ind w:left="680" w:hanging="680"/>
              <w:textAlignment w:val="center"/>
              <w:rPr>
                <w:rFonts w:ascii="楷体_GB2312" w:eastAsia="楷体_GB2312" w:cs="方正楷体简体" w:hint="eastAsia"/>
                <w:color w:val="000000"/>
                <w:spacing w:val="-9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spacing w:val="-9"/>
                <w:kern w:val="0"/>
                <w:sz w:val="22"/>
                <w:lang w:val="zh-CN"/>
              </w:rPr>
              <w:t>坚持党委领导下的校长负责制，健全“三重一大”集体决策机制，学校领导班子民主测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proofErr w:type="gramStart"/>
            <w:r w:rsidRPr="00516090">
              <w:rPr>
                <w:rFonts w:ascii="楷体_GB2312" w:eastAsia="楷体_GB2312" w:cs="方正楷体简体" w:hint="eastAsia"/>
                <w:color w:val="000000"/>
                <w:spacing w:val="-9"/>
                <w:kern w:val="0"/>
                <w:sz w:val="22"/>
                <w:lang w:val="zh-CN"/>
              </w:rPr>
              <w:t>评满意</w:t>
            </w:r>
            <w:proofErr w:type="gramEnd"/>
            <w:r w:rsidRPr="00516090">
              <w:rPr>
                <w:rFonts w:ascii="楷体_GB2312" w:eastAsia="楷体_GB2312" w:cs="方正楷体简体" w:hint="eastAsia"/>
                <w:color w:val="000000"/>
                <w:spacing w:val="-9"/>
                <w:kern w:val="0"/>
                <w:sz w:val="22"/>
                <w:lang w:val="zh-CN"/>
              </w:rPr>
              <w:t>度达到</w:t>
            </w:r>
            <w:r w:rsidRPr="00516090">
              <w:rPr>
                <w:rFonts w:ascii="楷体_GB2312" w:eastAsia="楷体_GB2312" w:cs="方正楷体简体" w:hint="eastAsia"/>
                <w:color w:val="000000"/>
                <w:spacing w:val="-9"/>
                <w:kern w:val="0"/>
                <w:sz w:val="22"/>
                <w:lang w:val="zh-CN"/>
              </w:rPr>
              <w:t>90%</w:t>
            </w:r>
            <w:r w:rsidRPr="00516090">
              <w:rPr>
                <w:rFonts w:ascii="楷体_GB2312" w:eastAsia="楷体_GB2312" w:cs="方正楷体简体" w:hint="eastAsia"/>
                <w:color w:val="000000"/>
                <w:spacing w:val="-9"/>
                <w:kern w:val="0"/>
                <w:sz w:val="22"/>
                <w:lang w:val="zh-CN"/>
              </w:rPr>
              <w:t>以上。（</w:t>
            </w:r>
            <w:r w:rsidRPr="00516090">
              <w:rPr>
                <w:rFonts w:ascii="楷体_GB2312" w:eastAsia="楷体_GB2312" w:cs="方正楷体简体" w:hint="eastAsia"/>
                <w:color w:val="000000"/>
                <w:spacing w:val="-9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spacing w:val="-9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党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校）办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纪委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</w:rPr>
              <w:t>办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组织部</w:t>
            </w:r>
          </w:p>
        </w:tc>
      </w:tr>
      <w:tr w:rsidR="00B44DEB" w:rsidTr="00516090">
        <w:trPr>
          <w:trHeight w:val="665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42" w:type="dxa"/>
              <w:right w:w="0" w:type="dxa"/>
            </w:tcMar>
            <w:vAlign w:val="center"/>
          </w:tcPr>
          <w:p w:rsidR="00B44DEB" w:rsidRDefault="00B44DEB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42" w:type="dxa"/>
              <w:left w:w="0" w:type="dxa"/>
              <w:bottom w:w="142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3-8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班子建设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7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23.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落实党委意识形态、基层党建、党风廉政建设和党内监督主体责任，制定任务清单、责任清单和制度清单。落实巡视和巡察及班子民主生活会提出整改任务。（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42" w:type="dxa"/>
              <w:right w:w="0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党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（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校）办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纪委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办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组织部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宣传部</w:t>
            </w:r>
          </w:p>
        </w:tc>
      </w:tr>
      <w:tr w:rsidR="00B44DEB" w:rsidTr="004C052E">
        <w:trPr>
          <w:trHeight w:val="178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24.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建立联系和服务基层、师生员工的制度，健全联系点和调查研究、谈心、接待等机制。（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党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（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校）办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纪委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办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组织部</w:t>
            </w:r>
          </w:p>
        </w:tc>
      </w:tr>
      <w:tr w:rsidR="00B44DEB" w:rsidTr="00516090">
        <w:trPr>
          <w:trHeight w:val="444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25.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建立健全二级院（系）议事决策机制，完善院（系）党政联席会议和党组织领导运行机制。实行党政班子成员交叉任职。（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党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（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校）办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组织部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各学院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（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部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）</w:t>
            </w:r>
          </w:p>
        </w:tc>
      </w:tr>
      <w:tr w:rsidR="00B44DEB" w:rsidTr="004C052E">
        <w:trPr>
          <w:trHeight w:val="67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26.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严格规范干部选任、教育、培养、考核和监督制度。健全党校工作机制。（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组织部</w:t>
            </w:r>
          </w:p>
          <w:p w:rsidR="004C052E" w:rsidRPr="004C052E" w:rsidRDefault="004C052E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纪委办</w:t>
            </w:r>
          </w:p>
        </w:tc>
      </w:tr>
      <w:tr w:rsidR="00B44DEB" w:rsidTr="004C052E">
        <w:trPr>
          <w:trHeight w:val="20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42" w:type="dxa"/>
              <w:left w:w="0" w:type="dxa"/>
              <w:bottom w:w="142" w:type="dxa"/>
              <w:right w:w="0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80" w:lineRule="atLeast"/>
              <w:ind w:left="283" w:hanging="283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3-9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80" w:lineRule="atLeast"/>
              <w:ind w:left="283" w:hanging="283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基层党建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80" w:lineRule="atLeast"/>
              <w:ind w:left="283" w:hanging="283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5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4C052E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 xml:space="preserve">27. </w:t>
            </w:r>
            <w:r w:rsidRPr="004C052E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突出政治功能建设，党组织设置合理、履责到位，党建工作全覆盖。党支部书记选优配强，教师党支部书记“双带头人”工作推进有力。（</w:t>
            </w:r>
            <w:r w:rsidRPr="004C052E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4C052E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0" w:type="dxa"/>
              <w:bottom w:w="142" w:type="dxa"/>
              <w:right w:w="0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组织部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各学院（部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）</w:t>
            </w:r>
          </w:p>
        </w:tc>
      </w:tr>
      <w:tr w:rsidR="00B44DEB" w:rsidTr="004C052E">
        <w:trPr>
          <w:trHeight w:val="20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28.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严肃党内政治生活，严格执行“三会一课”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 xml:space="preserve"> 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等组织生活基本制度，深入推进“两学一做”等党内专题教育。（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组织部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各学院（部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）</w:t>
            </w:r>
          </w:p>
        </w:tc>
      </w:tr>
      <w:tr w:rsidR="00B44DEB" w:rsidTr="00516090">
        <w:trPr>
          <w:trHeight w:val="801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29.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落实党务公开，保障党员知情权、参与权、选举权、监督权。基层党组织按时换届。（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党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（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校）办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组织部</w:t>
            </w:r>
          </w:p>
        </w:tc>
      </w:tr>
      <w:tr w:rsidR="00B44DEB" w:rsidTr="00516090">
        <w:trPr>
          <w:trHeight w:val="577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30.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ab/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规范党员发展，开展入党积极分子培养教育，发挥党员队伍建设和党员先锋模范作用的举措有力。（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组织部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各学院（部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）</w:t>
            </w:r>
          </w:p>
        </w:tc>
      </w:tr>
      <w:tr w:rsidR="00B44DEB" w:rsidTr="00516090">
        <w:trPr>
          <w:trHeight w:val="960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193" w:type="dxa"/>
              <w:left w:w="0" w:type="dxa"/>
              <w:bottom w:w="193" w:type="dxa"/>
              <w:right w:w="0" w:type="dxa"/>
            </w:tcMar>
            <w:vAlign w:val="center"/>
          </w:tcPr>
          <w:p w:rsidR="00B44DEB" w:rsidRDefault="00B44DEB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93" w:type="dxa"/>
              <w:left w:w="0" w:type="dxa"/>
              <w:bottom w:w="193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3-10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统战、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离退休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6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31.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健全培养、举荐和选用党外代表人士工作机制，落实向党外人士通报情况、征求意见和联谊交友等制度。重视民族学生的教育、服务和管理，开展港澳台侨和海外统战工作。（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93" w:type="dxa"/>
              <w:left w:w="0" w:type="dxa"/>
              <w:bottom w:w="193" w:type="dxa"/>
              <w:right w:w="0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组织部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（统战部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）</w:t>
            </w:r>
          </w:p>
        </w:tc>
      </w:tr>
      <w:tr w:rsidR="00B44DEB" w:rsidTr="004C052E">
        <w:trPr>
          <w:trHeight w:val="383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6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32.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离退休干部思想政治建设和党支部建设有制度，相关政策有效落实，关心下一代工作有成效。（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组织部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（老干部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办公室）</w:t>
            </w:r>
          </w:p>
        </w:tc>
      </w:tr>
      <w:tr w:rsidR="00B44DEB" w:rsidTr="004C052E">
        <w:trPr>
          <w:trHeight w:val="324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93" w:type="dxa"/>
              <w:left w:w="0" w:type="dxa"/>
              <w:bottom w:w="193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3-11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党风廉政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4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6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33.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建立健全党风廉政工作“四责协同”机制，落实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 xml:space="preserve"> 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“四书四会三报告”制度。党风廉政建设群众满意率达到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90%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以上。（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93" w:type="dxa"/>
              <w:left w:w="0" w:type="dxa"/>
              <w:bottom w:w="193" w:type="dxa"/>
              <w:right w:w="0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纪委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办</w:t>
            </w:r>
          </w:p>
        </w:tc>
      </w:tr>
      <w:tr w:rsidR="00B44DEB" w:rsidTr="004C052E">
        <w:trPr>
          <w:trHeight w:val="499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6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34.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严格落实中央八项规定精神，经常开展反腐倡廉宣传教育，落实</w:t>
            </w:r>
            <w:proofErr w:type="gramStart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廉洁文化</w:t>
            </w:r>
            <w:proofErr w:type="gramEnd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进校园。（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纪委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办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审计处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财务处</w:t>
            </w:r>
          </w:p>
        </w:tc>
      </w:tr>
      <w:tr w:rsidR="00B44DEB" w:rsidTr="004C052E">
        <w:trPr>
          <w:trHeight w:val="203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6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35.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教职工反映情况、表达诉求渠道畅通。学校对信访举报和违规违纪问题</w:t>
            </w:r>
            <w:proofErr w:type="gramStart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等查处</w:t>
            </w:r>
            <w:proofErr w:type="gramEnd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及时、规范。（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党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（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校）办</w:t>
            </w:r>
          </w:p>
          <w:p w:rsidR="00B44DEB" w:rsidRDefault="00465CD2" w:rsidP="004C05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楷体_GB2312" w:eastAsia="楷体_GB2312" w:hAnsi="楷体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纪委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办</w:t>
            </w:r>
          </w:p>
          <w:p w:rsidR="004C052E" w:rsidRPr="00516090" w:rsidRDefault="004C052E" w:rsidP="004C05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</w:pPr>
            <w:r>
              <w:rPr>
                <w:rFonts w:ascii="楷体_GB2312" w:eastAsia="楷体_GB2312" w:hAnsi="楷体" w:hint="eastAsia"/>
                <w:kern w:val="0"/>
                <w:sz w:val="22"/>
              </w:rPr>
              <w:t>工会</w:t>
            </w:r>
          </w:p>
        </w:tc>
      </w:tr>
      <w:tr w:rsidR="00B44DEB" w:rsidTr="00516090">
        <w:trPr>
          <w:trHeight w:val="170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93" w:type="dxa"/>
              <w:left w:w="0" w:type="dxa"/>
              <w:bottom w:w="193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3-12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群众工作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6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36.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落实教职工参与学校民主管理的各项制度和措施，创建模范“教职工之家”“妇女之家”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 xml:space="preserve"> 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“教工（妇女）小家”。落实教职工</w:t>
            </w:r>
            <w:proofErr w:type="gramStart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疗</w:t>
            </w:r>
            <w:proofErr w:type="gramEnd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休养、体检和互助帮困等工作，维护全体员工合法权益。（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93" w:type="dxa"/>
              <w:left w:w="0" w:type="dxa"/>
              <w:bottom w:w="193" w:type="dxa"/>
              <w:right w:w="0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工会</w:t>
            </w:r>
          </w:p>
        </w:tc>
      </w:tr>
      <w:tr w:rsidR="00B44DEB" w:rsidTr="00516090">
        <w:trPr>
          <w:trHeight w:val="350"/>
          <w:jc w:val="center"/>
        </w:trPr>
        <w:tc>
          <w:tcPr>
            <w:tcW w:w="111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93" w:type="dxa"/>
              <w:left w:w="113" w:type="dxa"/>
              <w:bottom w:w="193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6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37.</w:t>
            </w:r>
            <w:proofErr w:type="gramStart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团学组织</w:t>
            </w:r>
            <w:proofErr w:type="gramEnd"/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健全，工作形式多样。青年教师和学生参与度高。（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团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委</w:t>
            </w:r>
          </w:p>
        </w:tc>
      </w:tr>
      <w:tr w:rsidR="00B44DEB" w:rsidTr="00516090">
        <w:trPr>
          <w:trHeight w:val="170"/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153" w:type="dxa"/>
              <w:left w:w="0" w:type="dxa"/>
              <w:bottom w:w="153" w:type="dxa"/>
              <w:right w:w="0" w:type="dxa"/>
            </w:tcMar>
            <w:vAlign w:val="center"/>
          </w:tcPr>
          <w:p w:rsidR="00B44DEB" w:rsidRDefault="00465CD2" w:rsidP="004C052E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lastRenderedPageBreak/>
              <w:t>4.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教育改革深入、办学质量提高（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16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分）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3" w:type="dxa"/>
              <w:left w:w="0" w:type="dxa"/>
              <w:bottom w:w="153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4-13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内部治理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7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13" w:type="dxa"/>
              <w:bottom w:w="153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32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38.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实施学校章程，健全依法办学机制，实行学校法律顾问制度。落实校务公开，推进学校综合改革，建立现代大学制度有成效。（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0" w:type="dxa"/>
              <w:bottom w:w="153" w:type="dxa"/>
              <w:right w:w="0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党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（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校）办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规划处</w:t>
            </w:r>
          </w:p>
        </w:tc>
      </w:tr>
      <w:tr w:rsidR="00B44DEB" w:rsidTr="00516090">
        <w:trPr>
          <w:trHeight w:val="90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13" w:type="dxa"/>
              <w:bottom w:w="153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32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39.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校和院（系）两级教授治学制度健全，学术委员会有效履行学术事务的决策、审议、评定和咨询功能。（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52E" w:rsidRDefault="004C052E" w:rsidP="004C052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 w:hAnsi="楷体"/>
                <w:kern w:val="0"/>
                <w:sz w:val="22"/>
              </w:rPr>
            </w:pPr>
            <w:r>
              <w:rPr>
                <w:rFonts w:ascii="楷体_GB2312" w:eastAsia="楷体_GB2312" w:hAnsi="楷体" w:hint="eastAsia"/>
                <w:kern w:val="0"/>
                <w:sz w:val="22"/>
              </w:rPr>
              <w:t>党（校）办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研究生院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320" w:lineRule="exact"/>
              <w:ind w:firstLineChars="100" w:firstLine="22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各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学院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（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部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）</w:t>
            </w:r>
          </w:p>
        </w:tc>
      </w:tr>
      <w:tr w:rsidR="00B44DEB" w:rsidTr="00516090">
        <w:trPr>
          <w:trHeight w:val="170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13" w:type="dxa"/>
              <w:bottom w:w="153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32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40.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落实教职工代表大会等民主管理制度。教职工通过教代会行使民主管理和监督权利，对学校重大改革发展事项进行审议，对与教职工利益直接相关的重要事项建言献策，民主评议学校领导干部。（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3AB" w:rsidRDefault="000D43AB" w:rsidP="004C052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 w:hAnsi="楷体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工会</w:t>
            </w:r>
          </w:p>
          <w:p w:rsidR="004C052E" w:rsidRDefault="004C052E" w:rsidP="004C052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>
              <w:rPr>
                <w:rFonts w:ascii="楷体_GB2312" w:eastAsia="楷体_GB2312" w:hAnsi="楷体" w:hint="eastAsia"/>
                <w:kern w:val="0"/>
                <w:sz w:val="22"/>
              </w:rPr>
              <w:t>党（校）办</w:t>
            </w:r>
          </w:p>
          <w:p w:rsidR="00B44DEB" w:rsidRPr="00516090" w:rsidRDefault="000D43AB" w:rsidP="004C052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>
              <w:rPr>
                <w:rFonts w:ascii="楷体_GB2312" w:eastAsia="楷体_GB2312" w:hint="eastAsia"/>
                <w:kern w:val="0"/>
                <w:sz w:val="22"/>
              </w:rPr>
              <w:t>组织部</w:t>
            </w:r>
          </w:p>
        </w:tc>
      </w:tr>
      <w:tr w:rsidR="00B44DEB" w:rsidTr="00516090">
        <w:trPr>
          <w:trHeight w:val="170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13" w:type="dxa"/>
              <w:bottom w:w="153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32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41.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校和院（系）两级管理职责科学清晰。学校校务委员会等机构的咨询、协商、审议与监督功能完备。（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党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（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校）办</w:t>
            </w:r>
          </w:p>
        </w:tc>
      </w:tr>
      <w:tr w:rsidR="00B44DEB" w:rsidTr="00516090">
        <w:trPr>
          <w:trHeight w:val="170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13" w:type="dxa"/>
              <w:bottom w:w="153" w:type="dxa"/>
              <w:right w:w="113" w:type="dxa"/>
            </w:tcMar>
            <w:vAlign w:val="center"/>
          </w:tcPr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320" w:lineRule="exac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42.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学生会、研究生会发挥自我教育、管理、服务作用，保障学生参与学校民主管理和维护权益。（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3AB" w:rsidRDefault="000D43AB" w:rsidP="004C052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 w:hAnsi="楷体"/>
                <w:kern w:val="0"/>
                <w:sz w:val="22"/>
              </w:rPr>
            </w:pPr>
            <w:r>
              <w:rPr>
                <w:rFonts w:ascii="楷体_GB2312" w:eastAsia="楷体_GB2312" w:hAnsi="楷体" w:hint="eastAsia"/>
                <w:kern w:val="0"/>
                <w:sz w:val="22"/>
              </w:rPr>
              <w:t>团委</w:t>
            </w:r>
          </w:p>
          <w:p w:rsidR="00B44DEB" w:rsidRPr="00516090" w:rsidRDefault="00465CD2" w:rsidP="000D43A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proofErr w:type="gramStart"/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研</w:t>
            </w:r>
            <w:proofErr w:type="gramEnd"/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工部</w:t>
            </w:r>
          </w:p>
        </w:tc>
      </w:tr>
      <w:tr w:rsidR="00B44DEB" w:rsidTr="00516090">
        <w:trPr>
          <w:trHeight w:val="170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3" w:type="dxa"/>
              <w:left w:w="113" w:type="dxa"/>
              <w:bottom w:w="153" w:type="dxa"/>
              <w:right w:w="113" w:type="dxa"/>
            </w:tcMar>
            <w:vAlign w:val="center"/>
          </w:tcPr>
          <w:p w:rsidR="00B44DEB" w:rsidRPr="00516090" w:rsidRDefault="004C052E" w:rsidP="004C052E">
            <w:pPr>
              <w:tabs>
                <w:tab w:val="left" w:pos="312"/>
              </w:tabs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43</w:t>
            </w:r>
            <w:r>
              <w:rPr>
                <w:rFonts w:ascii="楷体_GB2312" w:eastAsia="楷体_GB2312" w:cs="方正楷体简体"/>
                <w:color w:val="000000"/>
                <w:kern w:val="0"/>
                <w:sz w:val="22"/>
                <w:lang w:val="zh-CN"/>
              </w:rPr>
              <w:t xml:space="preserve">. </w:t>
            </w:r>
            <w:r w:rsidR="00465CD2"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严格规范招生、学籍管理、收费和办学办班。建立健全财务预决算制度、内部控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制和经济责任审计监督等制度。（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Default="00465CD2" w:rsidP="004C052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 w:hAnsi="楷体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教务处</w:t>
            </w:r>
          </w:p>
          <w:p w:rsidR="000D43AB" w:rsidRPr="00516090" w:rsidRDefault="000D43AB" w:rsidP="004C052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>
              <w:rPr>
                <w:rFonts w:ascii="楷体_GB2312" w:eastAsia="楷体_GB2312" w:hAnsi="楷体" w:hint="eastAsia"/>
                <w:kern w:val="0"/>
                <w:sz w:val="22"/>
              </w:rPr>
              <w:t>继续教育学院</w:t>
            </w:r>
          </w:p>
          <w:p w:rsidR="00B44DEB" w:rsidRPr="00516090" w:rsidRDefault="00465CD2" w:rsidP="004C052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财务处</w:t>
            </w:r>
          </w:p>
          <w:p w:rsidR="00B44DEB" w:rsidRPr="00516090" w:rsidRDefault="000D43AB" w:rsidP="000D43A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审计处</w:t>
            </w:r>
          </w:p>
        </w:tc>
      </w:tr>
      <w:tr w:rsidR="00B44DEB" w:rsidTr="00516090">
        <w:trPr>
          <w:trHeight w:val="170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72" w:type="dxa"/>
              <w:left w:w="0" w:type="dxa"/>
              <w:bottom w:w="272" w:type="dxa"/>
              <w:right w:w="0" w:type="dxa"/>
            </w:tcMar>
            <w:vAlign w:val="center"/>
          </w:tcPr>
          <w:p w:rsidR="00B44DEB" w:rsidRDefault="00B44DEB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72" w:type="dxa"/>
              <w:left w:w="0" w:type="dxa"/>
              <w:bottom w:w="272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4-14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教学科研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5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  <w:p w:rsidR="00B44DEB" w:rsidRPr="00516090" w:rsidRDefault="00B44DEB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72" w:type="dxa"/>
              <w:left w:w="113" w:type="dxa"/>
              <w:bottom w:w="272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44.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落实以教学为中心，有资源配置、质量监控、工作评价和教学事故处理等制度保障，教授、副教授为本科生上课达到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90%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以上。（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72" w:type="dxa"/>
              <w:left w:w="0" w:type="dxa"/>
              <w:bottom w:w="272" w:type="dxa"/>
              <w:right w:w="0" w:type="dxa"/>
            </w:tcMar>
            <w:vAlign w:val="center"/>
          </w:tcPr>
          <w:p w:rsidR="000D43AB" w:rsidRDefault="00465CD2" w:rsidP="000D43A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教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务处</w:t>
            </w:r>
          </w:p>
          <w:p w:rsidR="00B44DEB" w:rsidRPr="00516090" w:rsidRDefault="000D43AB" w:rsidP="000D43A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人事处</w:t>
            </w:r>
          </w:p>
        </w:tc>
      </w:tr>
      <w:tr w:rsidR="00B44DEB" w:rsidTr="00516090">
        <w:trPr>
          <w:trHeight w:val="170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72" w:type="dxa"/>
              <w:left w:w="113" w:type="dxa"/>
              <w:bottom w:w="272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45.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学校语言文字管理和使用规范，师生普通话水平测试成绩达标。（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教务处</w:t>
            </w:r>
          </w:p>
        </w:tc>
      </w:tr>
      <w:tr w:rsidR="00B44DEB" w:rsidTr="000D43AB">
        <w:trPr>
          <w:trHeight w:val="425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72" w:type="dxa"/>
              <w:left w:w="113" w:type="dxa"/>
              <w:bottom w:w="272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46.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推进高水平高校、学科和专业建设（含“双一流”高校建设、高水平地方高校建设、“高原”“高峰”学科建设等）。完善产学研合作和协同创新机制，服务国家战略和上海城市发展。（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3AB" w:rsidRDefault="000D43AB" w:rsidP="000D43AB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Ansi="楷体"/>
                <w:kern w:val="0"/>
                <w:sz w:val="22"/>
              </w:rPr>
            </w:pPr>
            <w:r>
              <w:rPr>
                <w:rFonts w:ascii="楷体_GB2312" w:eastAsia="楷体_GB2312" w:hAnsi="楷体" w:hint="eastAsia"/>
                <w:kern w:val="0"/>
                <w:sz w:val="22"/>
              </w:rPr>
              <w:t>党（校）办</w:t>
            </w:r>
          </w:p>
          <w:p w:rsidR="000D43AB" w:rsidRDefault="000D43AB" w:rsidP="000D43AB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Ansi="楷体"/>
                <w:kern w:val="0"/>
                <w:sz w:val="22"/>
              </w:rPr>
            </w:pPr>
            <w:r>
              <w:rPr>
                <w:rFonts w:ascii="楷体_GB2312" w:eastAsia="楷体_GB2312" w:hAnsi="楷体" w:hint="eastAsia"/>
                <w:kern w:val="0"/>
                <w:sz w:val="22"/>
              </w:rPr>
              <w:t>研究生院</w:t>
            </w:r>
          </w:p>
          <w:p w:rsidR="000D43AB" w:rsidRPr="00516090" w:rsidRDefault="00B47278" w:rsidP="000D43AB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>
              <w:rPr>
                <w:rFonts w:ascii="楷体_GB2312" w:eastAsia="楷体_GB2312" w:hAnsi="楷体" w:hint="eastAsia"/>
                <w:kern w:val="0"/>
                <w:sz w:val="22"/>
              </w:rPr>
              <w:t>科研院</w:t>
            </w:r>
          </w:p>
        </w:tc>
      </w:tr>
      <w:tr w:rsidR="00B44DEB" w:rsidTr="000D43AB">
        <w:trPr>
          <w:trHeight w:val="634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72" w:type="dxa"/>
              <w:left w:w="0" w:type="dxa"/>
              <w:bottom w:w="272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4-15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学生工作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4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72" w:type="dxa"/>
              <w:left w:w="113" w:type="dxa"/>
              <w:bottom w:w="272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47.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开展文明班级创建和诚信教育。学风建设有计划、有措施，学风考风良好。（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72" w:type="dxa"/>
              <w:left w:w="0" w:type="dxa"/>
              <w:bottom w:w="272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</w:pPr>
            <w:proofErr w:type="gramStart"/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研</w:t>
            </w:r>
            <w:proofErr w:type="gramEnd"/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工部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学工部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各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学院（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部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）</w:t>
            </w:r>
          </w:p>
        </w:tc>
      </w:tr>
      <w:tr w:rsidR="00B44DEB" w:rsidTr="000D43AB">
        <w:trPr>
          <w:trHeight w:val="20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72" w:type="dxa"/>
              <w:left w:w="113" w:type="dxa"/>
              <w:bottom w:w="272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48.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心理健康教育有课程、机构和设施保障，按要求配齐专职心理健康教育教师。通过上海高校学生心理健康教育工作评估并达标。（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学工部</w:t>
            </w:r>
          </w:p>
        </w:tc>
      </w:tr>
      <w:tr w:rsidR="00B44DEB" w:rsidTr="00516090">
        <w:trPr>
          <w:trHeight w:val="629"/>
          <w:jc w:val="center"/>
        </w:trPr>
        <w:tc>
          <w:tcPr>
            <w:tcW w:w="111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72" w:type="dxa"/>
              <w:left w:w="113" w:type="dxa"/>
              <w:bottom w:w="272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49.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学生创新创业教育和就业管理服务工作形成体系。学生资助制度健全规范，资助育人工作推进有力。（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3AB" w:rsidRDefault="000D43A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/>
                <w:kern w:val="0"/>
                <w:sz w:val="22"/>
              </w:rPr>
            </w:pPr>
            <w:r>
              <w:rPr>
                <w:rFonts w:ascii="楷体_GB2312" w:eastAsia="楷体_GB2312" w:hAnsi="楷体" w:hint="eastAsia"/>
                <w:kern w:val="0"/>
                <w:sz w:val="22"/>
              </w:rPr>
              <w:t>教务处</w:t>
            </w:r>
          </w:p>
          <w:p w:rsidR="00B44DEB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学工部</w:t>
            </w:r>
          </w:p>
          <w:p w:rsidR="000D43AB" w:rsidRPr="00516090" w:rsidRDefault="000D43A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proofErr w:type="gramStart"/>
            <w:r>
              <w:rPr>
                <w:rFonts w:ascii="楷体_GB2312" w:eastAsia="楷体_GB2312" w:hAnsi="楷体" w:hint="eastAsia"/>
                <w:kern w:val="0"/>
                <w:sz w:val="22"/>
              </w:rPr>
              <w:t>研</w:t>
            </w:r>
            <w:proofErr w:type="gramEnd"/>
            <w:r>
              <w:rPr>
                <w:rFonts w:ascii="楷体_GB2312" w:eastAsia="楷体_GB2312" w:hAnsi="楷体" w:hint="eastAsia"/>
                <w:kern w:val="0"/>
                <w:sz w:val="22"/>
              </w:rPr>
              <w:t>工部</w:t>
            </w:r>
          </w:p>
          <w:p w:rsidR="00B44DEB" w:rsidRPr="00516090" w:rsidRDefault="00465CD2" w:rsidP="000D43A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各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学院（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部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）</w:t>
            </w:r>
          </w:p>
        </w:tc>
      </w:tr>
      <w:tr w:rsidR="00B44DEB" w:rsidTr="00516090">
        <w:trPr>
          <w:trHeight w:val="170"/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130" w:type="dxa"/>
              <w:left w:w="0" w:type="dxa"/>
              <w:bottom w:w="130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lastRenderedPageBreak/>
              <w:t>5.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平安健康达标、校园环境优化</w:t>
            </w:r>
          </w:p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（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10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分）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38" w:type="dxa"/>
              <w:left w:w="0" w:type="dxa"/>
              <w:bottom w:w="238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5-16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平安校园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4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  <w:p w:rsidR="00B44DEB" w:rsidRPr="00516090" w:rsidRDefault="00B44DEB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8" w:type="dxa"/>
              <w:left w:w="113" w:type="dxa"/>
              <w:bottom w:w="238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50.</w:t>
            </w:r>
            <w:r w:rsidRPr="00516090">
              <w:rPr>
                <w:rFonts w:ascii="楷体_GB2312" w:eastAsia="楷体_GB2312" w:cs="方正楷体简体" w:hint="eastAsia"/>
                <w:color w:val="000000"/>
                <w:spacing w:val="-5"/>
                <w:kern w:val="0"/>
                <w:sz w:val="22"/>
                <w:lang w:val="zh-CN"/>
              </w:rPr>
              <w:t>建立学校平安单位创建工作机制，签订安全责任书，建立健全安全稳定、保密等工作制度。建立和完善学校突发事件处置预案和紧急信息报送机制。开展安全教育，定期组织逃生、防空疏散等演练。（</w:t>
            </w:r>
            <w:r w:rsidRPr="00516090">
              <w:rPr>
                <w:rFonts w:ascii="楷体_GB2312" w:eastAsia="楷体_GB2312" w:cs="方正楷体简体" w:hint="eastAsia"/>
                <w:color w:val="000000"/>
                <w:spacing w:val="-5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spacing w:val="-5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8" w:type="dxa"/>
              <w:left w:w="0" w:type="dxa"/>
              <w:bottom w:w="238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hAnsi="楷体" w:cs="方正楷体简体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保卫处</w:t>
            </w:r>
          </w:p>
          <w:p w:rsidR="000D43AB" w:rsidRPr="00516090" w:rsidRDefault="000D43AB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资产设备与实验室管理处</w:t>
            </w:r>
          </w:p>
        </w:tc>
      </w:tr>
      <w:tr w:rsidR="00B44DEB" w:rsidTr="00516090">
        <w:trPr>
          <w:trHeight w:val="1015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8" w:type="dxa"/>
              <w:left w:w="113" w:type="dxa"/>
              <w:bottom w:w="238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spacing w:val="-5"/>
                <w:kern w:val="0"/>
                <w:sz w:val="22"/>
                <w:lang w:val="zh-CN"/>
              </w:rPr>
              <w:t>51.</w:t>
            </w:r>
            <w:r w:rsidRPr="00516090">
              <w:rPr>
                <w:rFonts w:ascii="楷体_GB2312" w:eastAsia="楷体_GB2312" w:cs="方正楷体简体" w:hint="eastAsia"/>
                <w:color w:val="000000"/>
                <w:spacing w:val="-5"/>
                <w:kern w:val="0"/>
                <w:sz w:val="22"/>
                <w:lang w:val="zh-CN"/>
              </w:rPr>
              <w:t>定期开展重点场所防火、防盗、防爆检查，健全危险品和实验室等安全管理制度。校内交通管理有序。技防系统建设达标，推进智慧安防建设，积极整治校园周边环境。开展大学生平安志愿行动。（</w:t>
            </w:r>
            <w:r w:rsidRPr="00516090">
              <w:rPr>
                <w:rFonts w:ascii="楷体_GB2312" w:eastAsia="楷体_GB2312" w:cs="方正楷体简体" w:hint="eastAsia"/>
                <w:color w:val="000000"/>
                <w:spacing w:val="-5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spacing w:val="-5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保卫处</w:t>
            </w:r>
          </w:p>
          <w:p w:rsidR="00B44DEB" w:rsidRDefault="000D43A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/>
                <w:color w:val="000000"/>
                <w:kern w:val="0"/>
                <w:sz w:val="22"/>
                <w:lang w:val="zh-CN"/>
              </w:rPr>
            </w:pPr>
            <w:r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资产设备与实验室管理处</w:t>
            </w:r>
          </w:p>
          <w:p w:rsidR="000D43AB" w:rsidRPr="00516090" w:rsidRDefault="000D43AB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</w:pPr>
            <w:r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团委</w:t>
            </w:r>
          </w:p>
        </w:tc>
      </w:tr>
      <w:tr w:rsidR="00B44DEB" w:rsidTr="00516090">
        <w:trPr>
          <w:trHeight w:val="282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38" w:type="dxa"/>
              <w:left w:w="0" w:type="dxa"/>
              <w:bottom w:w="238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5-17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健康校园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8" w:type="dxa"/>
              <w:left w:w="113" w:type="dxa"/>
              <w:bottom w:w="238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52.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开展校园阳光体育活动，落实每天运动一小时。办好学校运动队，组织和参与各级体育比赛。学生体质健康测试合格率、优良率达到本市平均水平。体育场馆设施和管理完善。（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体育部</w:t>
            </w:r>
          </w:p>
        </w:tc>
      </w:tr>
      <w:tr w:rsidR="00B44DEB" w:rsidTr="00516090">
        <w:trPr>
          <w:trHeight w:val="282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8" w:type="dxa"/>
              <w:left w:w="113" w:type="dxa"/>
              <w:bottom w:w="238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53.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学校卫生机构健全，卫生工作管理规范，健全传染病预防体系。学生健康体检率达到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100%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。落实健康教育课（活动）及预防艾滋病等教育。控烟工作达标。（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后勤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管理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处</w:t>
            </w:r>
          </w:p>
        </w:tc>
      </w:tr>
      <w:tr w:rsidR="00B44DEB" w:rsidTr="00516090">
        <w:trPr>
          <w:trHeight w:val="1499"/>
          <w:jc w:val="center"/>
        </w:trPr>
        <w:tc>
          <w:tcPr>
            <w:tcW w:w="111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8" w:type="dxa"/>
              <w:left w:w="0" w:type="dxa"/>
              <w:bottom w:w="238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5-18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后勤服务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38" w:type="dxa"/>
              <w:left w:w="113" w:type="dxa"/>
              <w:bottom w:w="238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54.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开展文明宿舍、文明食堂创建，持续推进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6T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标准化建设。学校食堂设施齐全，价格合理，确保卫生安全。校内生活设施齐全完好，服务规范，监管有力。师生对后勤各项服务工作满意率达到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85%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以上。（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学工部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后勤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管理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处</w:t>
            </w:r>
          </w:p>
        </w:tc>
      </w:tr>
      <w:tr w:rsidR="00B44DEB" w:rsidTr="00516090">
        <w:trPr>
          <w:trHeight w:val="282"/>
          <w:jc w:val="center"/>
        </w:trPr>
        <w:tc>
          <w:tcPr>
            <w:tcW w:w="11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3" w:type="dxa"/>
              <w:left w:w="0" w:type="dxa"/>
              <w:bottom w:w="283" w:type="dxa"/>
              <w:right w:w="0" w:type="dxa"/>
            </w:tcMar>
            <w:vAlign w:val="center"/>
          </w:tcPr>
          <w:p w:rsidR="00B44DEB" w:rsidRDefault="00B44DEB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3" w:type="dxa"/>
              <w:left w:w="0" w:type="dxa"/>
              <w:bottom w:w="283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5-19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生态校园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3" w:type="dxa"/>
              <w:left w:w="113" w:type="dxa"/>
              <w:bottom w:w="283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55.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推进生活垃圾和餐厨垃圾分类减量处置。学校绿化管理科学，校园绿化率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35%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以上，注重校园公共场所的人文景观建设。落实绿色学校（节粮节水节电）创建要求。开展低碳节能教育。（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3" w:type="dxa"/>
              <w:left w:w="0" w:type="dxa"/>
              <w:bottom w:w="283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后勤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管理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处</w:t>
            </w:r>
          </w:p>
        </w:tc>
      </w:tr>
      <w:tr w:rsidR="00B44DEB" w:rsidTr="00516090">
        <w:trPr>
          <w:trHeight w:val="532"/>
          <w:jc w:val="center"/>
        </w:trPr>
        <w:tc>
          <w:tcPr>
            <w:tcW w:w="1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3" w:type="dxa"/>
              <w:left w:w="0" w:type="dxa"/>
              <w:bottom w:w="283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6.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社会责任担当、学校形象良好</w:t>
            </w:r>
          </w:p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（</w:t>
            </w:r>
            <w:r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6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0"/>
                <w:szCs w:val="20"/>
                <w:lang w:val="zh-CN"/>
              </w:rPr>
              <w:t>分）</w:t>
            </w:r>
          </w:p>
          <w:p w:rsidR="00B44DEB" w:rsidRDefault="00B44DEB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3" w:type="dxa"/>
              <w:left w:w="0" w:type="dxa"/>
              <w:bottom w:w="283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6-20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志愿服务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3" w:type="dxa"/>
              <w:left w:w="113" w:type="dxa"/>
              <w:bottom w:w="283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56.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弘扬志愿服务精神，开展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3.5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学雷锋、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12.5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国际志愿者等主题实践活动。建立志愿者服务长效机制，培育志愿服务品牌，深化党员志愿服务和网络文明志愿服务，师生员工志愿服务参与率达到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40%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以上。（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3" w:type="dxa"/>
              <w:left w:w="0" w:type="dxa"/>
              <w:bottom w:w="283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团委</w:t>
            </w:r>
          </w:p>
          <w:p w:rsidR="00FB4424" w:rsidRDefault="00FB4424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/>
                <w:color w:val="000000"/>
                <w:kern w:val="0"/>
                <w:sz w:val="22"/>
                <w:lang w:val="zh-CN"/>
              </w:rPr>
            </w:pPr>
            <w:r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学工部</w:t>
            </w:r>
          </w:p>
          <w:p w:rsidR="00FB4424" w:rsidRPr="00516090" w:rsidRDefault="00FB4424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</w:pPr>
            <w:r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工会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各学院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部</w:t>
            </w:r>
            <w:r w:rsidRPr="00516090">
              <w:rPr>
                <w:rFonts w:ascii="楷体_GB2312" w:eastAsia="楷体_GB2312" w:hAnsi="楷体" w:cs="方正楷体简体" w:hint="eastAsia"/>
                <w:color w:val="000000"/>
                <w:kern w:val="0"/>
                <w:sz w:val="22"/>
                <w:lang w:val="zh-CN"/>
              </w:rPr>
              <w:t>）</w:t>
            </w:r>
          </w:p>
        </w:tc>
      </w:tr>
      <w:tr w:rsidR="00B44DEB" w:rsidTr="00516090">
        <w:trPr>
          <w:trHeight w:val="282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3" w:type="dxa"/>
              <w:left w:w="0" w:type="dxa"/>
              <w:bottom w:w="283" w:type="dxa"/>
              <w:right w:w="0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6-21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共建共享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3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3" w:type="dxa"/>
              <w:left w:w="113" w:type="dxa"/>
              <w:bottom w:w="283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57.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有序开放学校教研、文体等资源，积极参与未成年人思想道德教育和社区文明创建等活动。社区对学校的文明创建工作满意率达到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90%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以上。（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2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党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（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校）办</w:t>
            </w:r>
          </w:p>
          <w:p w:rsidR="00FB4424" w:rsidRPr="00516090" w:rsidRDefault="00FB44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>
              <w:rPr>
                <w:rFonts w:ascii="楷体_GB2312" w:eastAsia="楷体_GB2312" w:hAnsi="楷体" w:hint="eastAsia"/>
                <w:kern w:val="0"/>
                <w:sz w:val="22"/>
              </w:rPr>
              <w:t>组织部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宣传部</w:t>
            </w:r>
          </w:p>
        </w:tc>
      </w:tr>
      <w:tr w:rsidR="00B44DEB" w:rsidTr="00516090">
        <w:trPr>
          <w:trHeight w:val="282"/>
          <w:jc w:val="center"/>
        </w:trPr>
        <w:tc>
          <w:tcPr>
            <w:tcW w:w="11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Default="00B44DEB">
            <w:pPr>
              <w:autoSpaceDE w:val="0"/>
              <w:autoSpaceDN w:val="0"/>
              <w:adjustRightInd w:val="0"/>
              <w:jc w:val="left"/>
              <w:rPr>
                <w:rFonts w:ascii="方正大标宋简体" w:eastAsia="方正大标宋简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DEB" w:rsidRPr="00516090" w:rsidRDefault="00B44DEB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hint="eastAsia"/>
                <w:kern w:val="0"/>
                <w:sz w:val="22"/>
              </w:rPr>
            </w:pP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3" w:type="dxa"/>
              <w:left w:w="113" w:type="dxa"/>
              <w:bottom w:w="283" w:type="dxa"/>
              <w:right w:w="113" w:type="dxa"/>
            </w:tcMar>
            <w:vAlign w:val="center"/>
          </w:tcPr>
          <w:p w:rsidR="00B44DEB" w:rsidRPr="00516090" w:rsidRDefault="00465CD2">
            <w:pPr>
              <w:autoSpaceDE w:val="0"/>
              <w:autoSpaceDN w:val="0"/>
              <w:adjustRightInd w:val="0"/>
              <w:spacing w:line="280" w:lineRule="atLeast"/>
              <w:ind w:left="283" w:hanging="283"/>
              <w:textAlignment w:val="center"/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</w:pP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58.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落实献血任务，完成征兵计划，开展拥军优属、双结对、社会捐助、扶老帮困等公益活动，积极参与社会（区）治理。（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1</w:t>
            </w:r>
            <w:r w:rsidRPr="00516090">
              <w:rPr>
                <w:rFonts w:ascii="楷体_GB2312" w:eastAsia="楷体_GB2312" w:cs="方正楷体简体" w:hint="eastAsia"/>
                <w:color w:val="000000"/>
                <w:kern w:val="0"/>
                <w:sz w:val="22"/>
                <w:lang w:val="zh-CN"/>
              </w:rPr>
              <w:t>分）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保卫处</w:t>
            </w:r>
          </w:p>
          <w:p w:rsidR="00FB4424" w:rsidRPr="00516090" w:rsidRDefault="00FB44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_GB2312" w:eastAsia="楷体_GB2312" w:hAnsi="楷体" w:hint="eastAsia"/>
                <w:kern w:val="0"/>
                <w:sz w:val="22"/>
              </w:rPr>
            </w:pPr>
            <w:r>
              <w:rPr>
                <w:rFonts w:ascii="楷体_GB2312" w:eastAsia="楷体_GB2312" w:hAnsi="楷体" w:hint="eastAsia"/>
                <w:kern w:val="0"/>
                <w:sz w:val="22"/>
              </w:rPr>
              <w:t>武装部</w:t>
            </w:r>
          </w:p>
          <w:p w:rsidR="00B44DEB" w:rsidRPr="00516090" w:rsidRDefault="00465CD2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int="eastAsia"/>
                <w:kern w:val="0"/>
                <w:sz w:val="22"/>
              </w:rPr>
            </w:pP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后勤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管理</w:t>
            </w:r>
            <w:r w:rsidRPr="00516090">
              <w:rPr>
                <w:rFonts w:ascii="楷体_GB2312" w:eastAsia="楷体_GB2312" w:hAnsi="楷体" w:hint="eastAsia"/>
                <w:kern w:val="0"/>
                <w:sz w:val="22"/>
              </w:rPr>
              <w:t>处</w:t>
            </w:r>
          </w:p>
        </w:tc>
      </w:tr>
    </w:tbl>
    <w:p w:rsidR="00B44DEB" w:rsidRDefault="00B44DEB">
      <w:pPr>
        <w:autoSpaceDE w:val="0"/>
        <w:autoSpaceDN w:val="0"/>
        <w:adjustRightInd w:val="0"/>
        <w:spacing w:line="450" w:lineRule="atLeas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</w:pPr>
    </w:p>
    <w:p w:rsidR="00B44DEB" w:rsidRDefault="00465CD2">
      <w:pPr>
        <w:autoSpaceDE w:val="0"/>
        <w:autoSpaceDN w:val="0"/>
        <w:adjustRightInd w:val="0"/>
        <w:spacing w:line="500" w:lineRule="atLeast"/>
        <w:textAlignment w:val="center"/>
        <w:rPr>
          <w:rFonts w:ascii="方正黑体简体" w:eastAsia="方正黑体简体" w:cs="方正黑体简体"/>
          <w:color w:val="000000"/>
          <w:kern w:val="0"/>
          <w:sz w:val="30"/>
          <w:szCs w:val="30"/>
          <w:lang w:val="zh-CN"/>
        </w:rPr>
      </w:pPr>
      <w:r>
        <w:rPr>
          <w:rFonts w:ascii="方正黑体简体" w:eastAsia="方正黑体简体" w:cs="方正黑体简体"/>
          <w:color w:val="000000"/>
          <w:kern w:val="0"/>
          <w:sz w:val="30"/>
          <w:szCs w:val="30"/>
          <w:lang w:val="zh-CN"/>
        </w:rPr>
        <w:br/>
      </w:r>
    </w:p>
    <w:p w:rsidR="00B44DEB" w:rsidRDefault="00B44DEB">
      <w:pPr>
        <w:autoSpaceDE w:val="0"/>
        <w:autoSpaceDN w:val="0"/>
        <w:adjustRightInd w:val="0"/>
        <w:spacing w:line="500" w:lineRule="atLeast"/>
        <w:textAlignment w:val="center"/>
        <w:rPr>
          <w:rFonts w:ascii="方正黑体简体" w:eastAsia="方正黑体简体" w:cs="方正黑体简体"/>
          <w:color w:val="000000"/>
          <w:kern w:val="0"/>
          <w:sz w:val="30"/>
          <w:szCs w:val="30"/>
          <w:lang w:val="zh-CN"/>
        </w:rPr>
      </w:pPr>
    </w:p>
    <w:p w:rsidR="00B44DEB" w:rsidRDefault="00B44DEB">
      <w:pPr>
        <w:autoSpaceDE w:val="0"/>
        <w:autoSpaceDN w:val="0"/>
        <w:adjustRightInd w:val="0"/>
        <w:spacing w:line="500" w:lineRule="atLeast"/>
        <w:textAlignment w:val="center"/>
        <w:rPr>
          <w:rFonts w:ascii="方正黑体简体" w:eastAsia="方正黑体简体" w:cs="方正黑体简体"/>
          <w:color w:val="000000"/>
          <w:kern w:val="0"/>
          <w:sz w:val="30"/>
          <w:szCs w:val="30"/>
          <w:lang w:val="zh-CN"/>
        </w:rPr>
      </w:pPr>
    </w:p>
    <w:p w:rsidR="00B44DEB" w:rsidRDefault="00465CD2">
      <w:pPr>
        <w:autoSpaceDE w:val="0"/>
        <w:autoSpaceDN w:val="0"/>
        <w:adjustRightInd w:val="0"/>
        <w:spacing w:line="500" w:lineRule="atLeast"/>
        <w:textAlignment w:val="center"/>
        <w:rPr>
          <w:rFonts w:ascii="方正黑体简体" w:eastAsia="方正黑体简体" w:cs="方正黑体简体"/>
          <w:color w:val="000000"/>
          <w:kern w:val="0"/>
          <w:sz w:val="30"/>
          <w:szCs w:val="30"/>
          <w:lang w:val="zh-CN"/>
        </w:rPr>
      </w:pPr>
      <w:r>
        <w:rPr>
          <w:rFonts w:ascii="方正黑体简体" w:eastAsia="方正黑体简体" w:cs="方正黑体简体" w:hint="eastAsia"/>
          <w:color w:val="000000"/>
          <w:kern w:val="0"/>
          <w:sz w:val="30"/>
          <w:szCs w:val="30"/>
          <w:lang w:val="zh-CN"/>
        </w:rPr>
        <w:t>二、特色指标（共</w:t>
      </w:r>
      <w:r>
        <w:rPr>
          <w:rFonts w:ascii="方正黑体简体" w:eastAsia="方正黑体简体" w:cs="方正黑体简体"/>
          <w:color w:val="000000"/>
          <w:kern w:val="0"/>
          <w:sz w:val="30"/>
          <w:szCs w:val="30"/>
          <w:lang w:val="zh-CN"/>
        </w:rPr>
        <w:t>10</w:t>
      </w:r>
      <w:r>
        <w:rPr>
          <w:rFonts w:ascii="方正黑体简体" w:eastAsia="方正黑体简体" w:cs="方正黑体简体" w:hint="eastAsia"/>
          <w:color w:val="000000"/>
          <w:kern w:val="0"/>
          <w:sz w:val="30"/>
          <w:szCs w:val="30"/>
          <w:lang w:val="zh-CN"/>
        </w:rPr>
        <w:t>分）</w:t>
      </w:r>
    </w:p>
    <w:tbl>
      <w:tblPr>
        <w:tblW w:w="1134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109"/>
        <w:gridCol w:w="2380"/>
        <w:gridCol w:w="1142"/>
      </w:tblGrid>
      <w:tr w:rsidR="00B44DEB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DEFEF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rPr>
                <w:rFonts w:ascii="方正黑体简体" w:eastAsia="方正黑体简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简体" w:eastAsia="方正黑体简体" w:cs="方正黑体简体" w:hint="eastAsia"/>
                <w:color w:val="000000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DEFE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rPr>
                <w:rFonts w:ascii="方正黑体简体" w:eastAsia="方正黑体简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简体" w:eastAsia="方正黑体简体" w:cs="方正黑体简体" w:hint="eastAsia"/>
                <w:color w:val="000000"/>
                <w:kern w:val="0"/>
                <w:sz w:val="24"/>
                <w:szCs w:val="24"/>
                <w:lang w:val="zh-CN"/>
              </w:rPr>
              <w:t>指标名称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DEFEF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rPr>
                <w:rFonts w:ascii="方正黑体简体" w:eastAsia="方正黑体简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简体" w:eastAsia="方正黑体简体" w:cs="方正黑体简体" w:hint="eastAsia"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DEFEF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rPr>
                <w:rFonts w:ascii="方正黑体简体" w:eastAsia="方正黑体简体" w:cs="方正黑体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简体" w:eastAsia="方正黑体简体" w:cs="方正黑体简体" w:hint="eastAsia"/>
                <w:color w:val="000000"/>
                <w:kern w:val="0"/>
                <w:sz w:val="24"/>
                <w:szCs w:val="24"/>
                <w:lang w:val="zh-CN"/>
              </w:rPr>
              <w:t>分值</w:t>
            </w:r>
          </w:p>
        </w:tc>
      </w:tr>
      <w:tr w:rsidR="00B44DEB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2" w:type="dxa"/>
              <w:left w:w="0" w:type="dxa"/>
              <w:bottom w:w="312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</w:pPr>
            <w:r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  <w:t>1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2" w:type="dxa"/>
              <w:left w:w="108" w:type="dxa"/>
              <w:bottom w:w="312" w:type="dxa"/>
              <w:right w:w="108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</w:pPr>
            <w:r>
              <w:rPr>
                <w:rFonts w:ascii="方正楷体简体" w:eastAsia="方正楷体简体" w:cs="方正楷体简体" w:hint="eastAsia"/>
                <w:color w:val="000000"/>
                <w:kern w:val="0"/>
                <w:sz w:val="23"/>
                <w:szCs w:val="23"/>
                <w:lang w:val="zh-CN"/>
              </w:rPr>
              <w:t>在社会主义核心价值观、优秀传统文化、思政工作“三全育人”综合改革等方面的研究、实践宣传取得国家和市级成果。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2" w:type="dxa"/>
              <w:left w:w="0" w:type="dxa"/>
              <w:bottom w:w="312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</w:pPr>
            <w:r>
              <w:rPr>
                <w:rFonts w:ascii="方正楷体简体" w:eastAsia="方正楷体简体" w:cs="方正楷体简体" w:hint="eastAsia"/>
                <w:color w:val="000000"/>
                <w:kern w:val="0"/>
                <w:sz w:val="23"/>
                <w:szCs w:val="23"/>
                <w:lang w:val="zh-CN"/>
              </w:rPr>
              <w:t>听取汇报、审核材料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2" w:type="dxa"/>
              <w:left w:w="0" w:type="dxa"/>
              <w:bottom w:w="312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</w:pPr>
            <w:r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  <w:t>2</w:t>
            </w:r>
          </w:p>
        </w:tc>
      </w:tr>
      <w:tr w:rsidR="00B44DEB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2" w:type="dxa"/>
              <w:left w:w="0" w:type="dxa"/>
              <w:bottom w:w="312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</w:pPr>
            <w:r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  <w:t>2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2" w:type="dxa"/>
              <w:left w:w="108" w:type="dxa"/>
              <w:bottom w:w="312" w:type="dxa"/>
              <w:right w:w="108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</w:pPr>
            <w:r>
              <w:rPr>
                <w:rFonts w:ascii="方正楷体简体" w:eastAsia="方正楷体简体" w:cs="方正楷体简体" w:hint="eastAsia"/>
                <w:color w:val="000000"/>
                <w:kern w:val="0"/>
                <w:sz w:val="23"/>
                <w:szCs w:val="23"/>
                <w:lang w:val="zh-CN"/>
              </w:rPr>
              <w:t>有荣获省部级及以上表彰的好人好事。在宣传思想文化工作、教育教学改革等方面得到国家和市级主要媒体报道，并产生广泛影响。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2" w:type="dxa"/>
              <w:left w:w="0" w:type="dxa"/>
              <w:bottom w:w="312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</w:pPr>
            <w:r>
              <w:rPr>
                <w:rFonts w:ascii="方正楷体简体" w:eastAsia="方正楷体简体" w:cs="方正楷体简体" w:hint="eastAsia"/>
                <w:color w:val="000000"/>
                <w:kern w:val="0"/>
                <w:sz w:val="23"/>
                <w:szCs w:val="23"/>
                <w:lang w:val="zh-CN"/>
              </w:rPr>
              <w:t>听取汇报、审核材料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2" w:type="dxa"/>
              <w:left w:w="0" w:type="dxa"/>
              <w:bottom w:w="312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</w:pPr>
            <w:r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  <w:t>2</w:t>
            </w:r>
          </w:p>
        </w:tc>
      </w:tr>
      <w:tr w:rsidR="00B44DEB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2" w:type="dxa"/>
              <w:left w:w="0" w:type="dxa"/>
              <w:bottom w:w="312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</w:pPr>
            <w:r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  <w:t>3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2" w:type="dxa"/>
              <w:left w:w="108" w:type="dxa"/>
              <w:bottom w:w="312" w:type="dxa"/>
              <w:right w:w="108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</w:pPr>
            <w:r>
              <w:rPr>
                <w:rFonts w:ascii="方正楷体简体" w:eastAsia="方正楷体简体" w:cs="方正楷体简体" w:hint="eastAsia"/>
                <w:color w:val="000000"/>
                <w:kern w:val="0"/>
                <w:sz w:val="23"/>
                <w:szCs w:val="23"/>
                <w:lang w:val="zh-CN"/>
              </w:rPr>
              <w:t>承担服务国家战略和上海建设任务（“一带一路”、扶贫攻坚、对口支援、西部开发、上海“五个中心”和“四大品牌”等），得到国家和上海市有关部门和领导高度肯定。相关决策咨询报告得到重要批示。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2" w:type="dxa"/>
              <w:left w:w="0" w:type="dxa"/>
              <w:bottom w:w="312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</w:pPr>
            <w:r>
              <w:rPr>
                <w:rFonts w:ascii="方正楷体简体" w:eastAsia="方正楷体简体" w:cs="方正楷体简体" w:hint="eastAsia"/>
                <w:color w:val="000000"/>
                <w:kern w:val="0"/>
                <w:sz w:val="23"/>
                <w:szCs w:val="23"/>
                <w:lang w:val="zh-CN"/>
              </w:rPr>
              <w:t>听取汇报、审核材料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2" w:type="dxa"/>
              <w:left w:w="0" w:type="dxa"/>
              <w:bottom w:w="312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</w:pPr>
            <w:r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  <w:t>2</w:t>
            </w:r>
          </w:p>
        </w:tc>
      </w:tr>
      <w:tr w:rsidR="00B44DEB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2" w:type="dxa"/>
              <w:left w:w="0" w:type="dxa"/>
              <w:bottom w:w="312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</w:pPr>
            <w:r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  <w:t>4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2" w:type="dxa"/>
              <w:left w:w="108" w:type="dxa"/>
              <w:bottom w:w="312" w:type="dxa"/>
              <w:right w:w="108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</w:pPr>
            <w:r>
              <w:rPr>
                <w:rFonts w:ascii="方正楷体简体" w:eastAsia="方正楷体简体" w:cs="方正楷体简体" w:hint="eastAsia"/>
                <w:color w:val="000000"/>
                <w:kern w:val="0"/>
                <w:sz w:val="23"/>
                <w:szCs w:val="23"/>
                <w:lang w:val="zh-CN"/>
              </w:rPr>
              <w:t>学校文明校园创建特色项目取得具有全市和全国影响的标志性成果。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2" w:type="dxa"/>
              <w:left w:w="0" w:type="dxa"/>
              <w:bottom w:w="312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</w:pPr>
            <w:r>
              <w:rPr>
                <w:rFonts w:ascii="方正楷体简体" w:eastAsia="方正楷体简体" w:cs="方正楷体简体" w:hint="eastAsia"/>
                <w:color w:val="000000"/>
                <w:kern w:val="0"/>
                <w:sz w:val="23"/>
                <w:szCs w:val="23"/>
                <w:lang w:val="zh-CN"/>
              </w:rPr>
              <w:t>审核材料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12" w:type="dxa"/>
              <w:left w:w="0" w:type="dxa"/>
              <w:bottom w:w="312" w:type="dxa"/>
              <w:right w:w="0" w:type="dxa"/>
            </w:tcMar>
            <w:vAlign w:val="center"/>
          </w:tcPr>
          <w:p w:rsidR="00B44DEB" w:rsidRDefault="00465CD2">
            <w:pPr>
              <w:autoSpaceDE w:val="0"/>
              <w:autoSpaceDN w:val="0"/>
              <w:adjustRightInd w:val="0"/>
              <w:spacing w:line="280" w:lineRule="atLeast"/>
              <w:jc w:val="center"/>
              <w:textAlignment w:val="center"/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</w:pPr>
            <w:r>
              <w:rPr>
                <w:rFonts w:ascii="方正楷体简体" w:eastAsia="方正楷体简体" w:cs="方正楷体简体"/>
                <w:color w:val="000000"/>
                <w:kern w:val="0"/>
                <w:sz w:val="23"/>
                <w:szCs w:val="23"/>
                <w:lang w:val="zh-CN"/>
              </w:rPr>
              <w:t>4</w:t>
            </w:r>
          </w:p>
        </w:tc>
      </w:tr>
    </w:tbl>
    <w:p w:rsidR="00B44DEB" w:rsidRDefault="00B44DEB">
      <w:pPr>
        <w:autoSpaceDE w:val="0"/>
        <w:autoSpaceDN w:val="0"/>
        <w:adjustRightInd w:val="0"/>
        <w:spacing w:line="450" w:lineRule="atLeast"/>
        <w:ind w:firstLine="595"/>
        <w:textAlignment w:val="center"/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</w:pPr>
    </w:p>
    <w:p w:rsidR="00B44DEB" w:rsidRDefault="00B44DEB">
      <w:pPr>
        <w:widowControl/>
        <w:jc w:val="left"/>
      </w:pPr>
    </w:p>
    <w:sectPr w:rsidR="00B44DEB">
      <w:pgSz w:w="14740" w:h="10772" w:orient="landscape"/>
      <w:pgMar w:top="1134" w:right="1134" w:bottom="1134" w:left="1134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宋体 Std L">
    <w:altName w:val="宋体"/>
    <w:charset w:val="86"/>
    <w:family w:val="roman"/>
    <w:pitch w:val="default"/>
    <w:sig w:usb0="00000000" w:usb1="00000000" w:usb2="00000016" w:usb3="00000000" w:csb0="00060007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  <w:embedRegular r:id="rId1" w:subsetted="1" w:fontKey="{223AC60D-FB87-422D-8DA6-D9EF70D76115}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  <w:embedRegular r:id="rId2" w:subsetted="1" w:fontKey="{B6CBFD2B-4ACE-4BF7-BA1F-DACD6E4C9B85}"/>
    <w:embedBold r:id="rId3" w:subsetted="1" w:fontKey="{8A24646C-40E4-4547-8E2F-0E39ABD38EC5}"/>
  </w:font>
  <w:font w:name="方正楷体简体">
    <w:charset w:val="86"/>
    <w:family w:val="auto"/>
    <w:pitch w:val="default"/>
    <w:sig w:usb0="A00002BF" w:usb1="184F6CFA" w:usb2="00000012" w:usb3="00000000" w:csb0="00040001" w:csb1="00000000"/>
    <w:embedRegular r:id="rId4" w:subsetted="1" w:fontKey="{8F4163A5-D84F-484A-9518-A33058481F00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5" w:subsetted="1" w:fontKey="{F2DCA5FD-816A-46D6-8C3B-73A73659E7F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118F4988-5B20-4B63-84C2-347123478E93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7" w:subsetted="1" w:fontKey="{1B665285-EFD8-4DE5-BACB-F0C4E7DD87F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8" w:subsetted="1" w:fontKey="{157C0FEF-5249-4CDB-8087-6A43B682FC6C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9" w:subsetted="1" w:fontKey="{FC18EEA7-57CE-4817-B171-DE8C8B0A0A7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AF2AEE"/>
    <w:multiLevelType w:val="singleLevel"/>
    <w:tmpl w:val="DAAF2AEE"/>
    <w:lvl w:ilvl="0">
      <w:start w:val="2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638AEAA"/>
    <w:multiLevelType w:val="singleLevel"/>
    <w:tmpl w:val="6638AEAA"/>
    <w:lvl w:ilvl="0">
      <w:start w:val="4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10"/>
    <w:rsid w:val="000740CA"/>
    <w:rsid w:val="000D43AB"/>
    <w:rsid w:val="00187181"/>
    <w:rsid w:val="00215E34"/>
    <w:rsid w:val="002B13CB"/>
    <w:rsid w:val="00465CD2"/>
    <w:rsid w:val="004C052E"/>
    <w:rsid w:val="004D260D"/>
    <w:rsid w:val="00516090"/>
    <w:rsid w:val="00564F75"/>
    <w:rsid w:val="005C347A"/>
    <w:rsid w:val="00885DF6"/>
    <w:rsid w:val="00B44DEB"/>
    <w:rsid w:val="00B47278"/>
    <w:rsid w:val="00B85FCA"/>
    <w:rsid w:val="00D813A9"/>
    <w:rsid w:val="00F02110"/>
    <w:rsid w:val="00F37A62"/>
    <w:rsid w:val="00FB4424"/>
    <w:rsid w:val="05C406E3"/>
    <w:rsid w:val="0E565DCD"/>
    <w:rsid w:val="11031C50"/>
    <w:rsid w:val="20F13250"/>
    <w:rsid w:val="24AD29A5"/>
    <w:rsid w:val="272C18AB"/>
    <w:rsid w:val="3AC112AB"/>
    <w:rsid w:val="5FAE15B1"/>
    <w:rsid w:val="69AC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C85D6"/>
  <w15:docId w15:val="{9DC4D1B6-E1D0-47E3-A603-152CF714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[无段落样式]"/>
    <w:qFormat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cs="Adobe 宋体 Std L"/>
      <w:color w:val="000000"/>
      <w:sz w:val="24"/>
      <w:szCs w:val="24"/>
      <w:lang w:val="zh-CN"/>
    </w:rPr>
  </w:style>
  <w:style w:type="paragraph" w:customStyle="1" w:styleId="a8">
    <w:name w:val="大标题"/>
    <w:basedOn w:val="a7"/>
    <w:uiPriority w:val="99"/>
    <w:qFormat/>
    <w:pPr>
      <w:spacing w:line="440" w:lineRule="atLeast"/>
      <w:jc w:val="center"/>
    </w:pPr>
    <w:rPr>
      <w:rFonts w:ascii="方正大标宋简体" w:eastAsia="方正大标宋简体" w:cs="方正大标宋简体"/>
      <w:sz w:val="36"/>
      <w:szCs w:val="36"/>
    </w:rPr>
  </w:style>
  <w:style w:type="paragraph" w:customStyle="1" w:styleId="a9">
    <w:name w:val="一级标题"/>
    <w:basedOn w:val="a7"/>
    <w:uiPriority w:val="99"/>
    <w:qFormat/>
    <w:pPr>
      <w:spacing w:line="500" w:lineRule="atLeast"/>
    </w:pPr>
    <w:rPr>
      <w:rFonts w:ascii="方正黑体简体" w:eastAsia="方正黑体简体" w:cs="方正黑体简体"/>
      <w:sz w:val="30"/>
      <w:szCs w:val="30"/>
    </w:rPr>
  </w:style>
  <w:style w:type="paragraph" w:customStyle="1" w:styleId="aa">
    <w:name w:val="表头"/>
    <w:basedOn w:val="a7"/>
    <w:uiPriority w:val="99"/>
    <w:qFormat/>
    <w:pPr>
      <w:spacing w:line="300" w:lineRule="atLeast"/>
      <w:jc w:val="center"/>
    </w:pPr>
    <w:rPr>
      <w:rFonts w:ascii="方正黑体简体" w:eastAsia="方正黑体简体" w:cs="方正黑体简体"/>
    </w:rPr>
  </w:style>
  <w:style w:type="paragraph" w:customStyle="1" w:styleId="ab">
    <w:name w:val="侧表"/>
    <w:basedOn w:val="a7"/>
    <w:uiPriority w:val="99"/>
    <w:qFormat/>
    <w:pPr>
      <w:spacing w:line="280" w:lineRule="atLeast"/>
      <w:jc w:val="center"/>
    </w:pPr>
    <w:rPr>
      <w:rFonts w:ascii="微软雅黑" w:eastAsia="微软雅黑" w:cs="微软雅黑"/>
      <w:sz w:val="20"/>
      <w:szCs w:val="20"/>
    </w:rPr>
  </w:style>
  <w:style w:type="paragraph" w:customStyle="1" w:styleId="ac">
    <w:name w:val="表文"/>
    <w:basedOn w:val="a7"/>
    <w:uiPriority w:val="99"/>
    <w:qFormat/>
    <w:pPr>
      <w:spacing w:line="280" w:lineRule="atLeast"/>
    </w:pPr>
    <w:rPr>
      <w:rFonts w:ascii="方正楷体简体" w:eastAsia="方正楷体简体" w:cs="方正楷体简体"/>
      <w:sz w:val="23"/>
      <w:szCs w:val="23"/>
    </w:rPr>
  </w:style>
  <w:style w:type="paragraph" w:customStyle="1" w:styleId="-">
    <w:name w:val="表文-居中"/>
    <w:basedOn w:val="ac"/>
    <w:uiPriority w:val="99"/>
    <w:qFormat/>
    <w:pPr>
      <w:jc w:val="center"/>
    </w:pPr>
  </w:style>
  <w:style w:type="paragraph" w:customStyle="1" w:styleId="--">
    <w:name w:val="表文--"/>
    <w:basedOn w:val="ac"/>
    <w:uiPriority w:val="99"/>
    <w:qFormat/>
    <w:pPr>
      <w:ind w:left="170" w:hanging="170"/>
    </w:pPr>
  </w:style>
  <w:style w:type="paragraph" w:customStyle="1" w:styleId="----">
    <w:name w:val="表文----"/>
    <w:basedOn w:val="--"/>
    <w:uiPriority w:val="99"/>
    <w:qFormat/>
    <w:pPr>
      <w:ind w:left="283" w:hanging="283"/>
    </w:pPr>
  </w:style>
  <w:style w:type="character" w:customStyle="1" w:styleId="ad">
    <w:name w:val="黑体"/>
    <w:uiPriority w:val="99"/>
    <w:qFormat/>
    <w:rPr>
      <w:rFonts w:ascii="方正黑体简体" w:eastAsia="方正黑体简体" w:cs="方正黑体简体"/>
    </w:rPr>
  </w:style>
  <w:style w:type="paragraph" w:customStyle="1" w:styleId="ae">
    <w:name w:val="二级标题"/>
    <w:basedOn w:val="a"/>
    <w:uiPriority w:val="99"/>
    <w:qFormat/>
    <w:pPr>
      <w:autoSpaceDE w:val="0"/>
      <w:autoSpaceDN w:val="0"/>
      <w:adjustRightInd w:val="0"/>
      <w:spacing w:line="450" w:lineRule="atLeast"/>
      <w:ind w:firstLine="595"/>
      <w:textAlignment w:val="center"/>
    </w:pPr>
    <w:rPr>
      <w:rFonts w:ascii="方正黑体简体" w:eastAsia="方正黑体简体" w:cs="方正黑体简体"/>
      <w:color w:val="000000"/>
      <w:kern w:val="0"/>
      <w:sz w:val="28"/>
      <w:szCs w:val="28"/>
      <w:lang w:val="zh-CN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f">
    <w:name w:val="扉页"/>
    <w:basedOn w:val="a7"/>
    <w:uiPriority w:val="99"/>
    <w:qFormat/>
    <w:pPr>
      <w:spacing w:line="700" w:lineRule="atLeast"/>
      <w:jc w:val="center"/>
    </w:pPr>
    <w:rPr>
      <w:rFonts w:ascii="方正大标宋简体" w:eastAsia="方正大标宋简体" w:cs="方正大标宋简体"/>
      <w:sz w:val="44"/>
      <w:szCs w:val="44"/>
    </w:rPr>
  </w:style>
  <w:style w:type="paragraph" w:customStyle="1" w:styleId="af0">
    <w:name w:val="目录"/>
    <w:basedOn w:val="a7"/>
    <w:uiPriority w:val="99"/>
    <w:pPr>
      <w:tabs>
        <w:tab w:val="left" w:leader="dot" w:pos="2700"/>
        <w:tab w:val="left" w:leader="dot" w:pos="10260"/>
      </w:tabs>
      <w:spacing w:after="113" w:line="580" w:lineRule="atLeast"/>
      <w:jc w:val="left"/>
    </w:pPr>
    <w:rPr>
      <w:rFonts w:ascii="华文中宋" w:eastAsia="华文中宋" w:cs="华文中宋"/>
      <w:spacing w:val="-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965</Words>
  <Characters>5501</Characters>
  <Application>Microsoft Office Word</Application>
  <DocSecurity>0</DocSecurity>
  <Lines>45</Lines>
  <Paragraphs>12</Paragraphs>
  <ScaleCrop>false</ScaleCrop>
  <Company>Sky123.Org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孙立</cp:lastModifiedBy>
  <cp:revision>11</cp:revision>
  <dcterms:created xsi:type="dcterms:W3CDTF">2019-04-09T03:59:00Z</dcterms:created>
  <dcterms:modified xsi:type="dcterms:W3CDTF">2020-05-07T07:26:00Z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