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5" w:lineRule="auto"/>
        <w:jc w:val="center"/>
        <w:rPr>
          <w:rFonts w:ascii="楷体" w:hAnsi="楷体" w:eastAsia="楷体" w:cs="楷体"/>
          <w:b/>
          <w:bCs/>
          <w:spacing w:val="7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b/>
          <w:bCs/>
          <w:spacing w:val="7"/>
          <w:sz w:val="27"/>
          <w:szCs w:val="27"/>
          <w:lang w:eastAsia="zh-CN"/>
        </w:rPr>
        <w:t>2</w:t>
      </w:r>
      <w:r>
        <w:rPr>
          <w:rFonts w:ascii="楷体" w:hAnsi="楷体" w:eastAsia="楷体" w:cs="楷体"/>
          <w:b/>
          <w:bCs/>
          <w:spacing w:val="7"/>
          <w:sz w:val="27"/>
          <w:szCs w:val="27"/>
          <w:lang w:eastAsia="zh-CN"/>
        </w:rPr>
        <w:t>024</w:t>
      </w:r>
      <w:r>
        <w:rPr>
          <w:rFonts w:hint="eastAsia" w:ascii="楷体" w:hAnsi="楷体" w:eastAsia="楷体" w:cs="楷体"/>
          <w:b/>
          <w:bCs/>
          <w:spacing w:val="7"/>
          <w:sz w:val="27"/>
          <w:szCs w:val="27"/>
          <w:lang w:eastAsia="zh-CN"/>
        </w:rPr>
        <w:t>年</w:t>
      </w:r>
      <w:r>
        <w:rPr>
          <w:rFonts w:ascii="楷体" w:hAnsi="楷体" w:eastAsia="楷体" w:cs="楷体"/>
          <w:b/>
          <w:bCs/>
          <w:spacing w:val="7"/>
          <w:sz w:val="27"/>
          <w:szCs w:val="27"/>
          <w:lang w:eastAsia="zh-CN"/>
        </w:rPr>
        <w:t>教育系统防汛</w:t>
      </w:r>
      <w:r>
        <w:rPr>
          <w:rFonts w:hint="eastAsia" w:ascii="楷体" w:hAnsi="楷体" w:eastAsia="楷体" w:cs="楷体"/>
          <w:b/>
          <w:bCs/>
          <w:spacing w:val="7"/>
          <w:sz w:val="27"/>
          <w:szCs w:val="27"/>
          <w:lang w:eastAsia="zh-CN"/>
        </w:rPr>
        <w:t>防台</w:t>
      </w:r>
      <w:r>
        <w:rPr>
          <w:rFonts w:ascii="楷体" w:hAnsi="楷体" w:eastAsia="楷体" w:cs="楷体"/>
          <w:b/>
          <w:bCs/>
          <w:spacing w:val="7"/>
          <w:sz w:val="27"/>
          <w:szCs w:val="27"/>
          <w:lang w:eastAsia="zh-CN"/>
        </w:rPr>
        <w:t>安全检查情况表</w:t>
      </w:r>
      <w:bookmarkStart w:id="0" w:name="_GoBack"/>
      <w:bookmarkEnd w:id="0"/>
    </w:p>
    <w:p>
      <w:pPr>
        <w:spacing w:before="294" w:line="226" w:lineRule="auto"/>
        <w:ind w:left="967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18"/>
        </w:rPr>
        <w:t>单位名称(加盖公章):</w:t>
      </w:r>
    </w:p>
    <w:p>
      <w:pPr>
        <w:spacing w:line="135" w:lineRule="exact"/>
      </w:pPr>
    </w:p>
    <w:tbl>
      <w:tblPr>
        <w:tblStyle w:val="6"/>
        <w:tblW w:w="12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427"/>
        <w:gridCol w:w="785"/>
        <w:gridCol w:w="1055"/>
        <w:gridCol w:w="3263"/>
        <w:gridCol w:w="1701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rPr>
                <w:b/>
                <w:sz w:val="20"/>
              </w:rPr>
            </w:pPr>
          </w:p>
          <w:p>
            <w:pPr>
              <w:spacing w:before="68"/>
              <w:ind w:left="346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z w:val="20"/>
              </w:rPr>
              <w:t>检查项目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68"/>
              <w:jc w:val="center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z w:val="20"/>
              </w:rPr>
              <w:t>检查重点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right="101"/>
              <w:jc w:val="center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pacing w:val="-9"/>
                <w:sz w:val="20"/>
              </w:rPr>
              <w:t>检查结果</w:t>
            </w:r>
            <w:r>
              <w:rPr>
                <w:rFonts w:ascii="楷体" w:hAnsi="楷体" w:eastAsia="楷体" w:cs="楷体"/>
                <w:b/>
                <w:sz w:val="20"/>
              </w:rPr>
              <w:t xml:space="preserve"> (打</w:t>
            </w:r>
            <w:r>
              <w:rPr>
                <w:rFonts w:ascii="楷体" w:hAnsi="楷体" w:eastAsia="楷体" w:cs="楷体"/>
                <w:b/>
                <w:spacing w:val="-46"/>
                <w:sz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sz w:val="20"/>
              </w:rPr>
              <w:t>√</w:t>
            </w:r>
            <w:r>
              <w:rPr>
                <w:rFonts w:ascii="楷体" w:hAnsi="楷体" w:eastAsia="楷体" w:cs="楷体"/>
                <w:b/>
                <w:spacing w:val="-82"/>
                <w:sz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sz w:val="20"/>
              </w:rPr>
              <w:t>)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left="130" w:right="247"/>
              <w:jc w:val="center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pacing w:val="-13"/>
                <w:sz w:val="20"/>
              </w:rPr>
              <w:t>整</w:t>
            </w:r>
            <w:r>
              <w:rPr>
                <w:rFonts w:ascii="楷体" w:hAnsi="楷体" w:eastAsia="楷体" w:cs="楷体"/>
                <w:b/>
                <w:spacing w:val="-7"/>
                <w:sz w:val="20"/>
              </w:rPr>
              <w:t>改措施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left="130" w:right="241"/>
              <w:jc w:val="center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pacing w:val="-13"/>
                <w:sz w:val="20"/>
              </w:rPr>
              <w:t>整</w:t>
            </w:r>
            <w:r>
              <w:rPr>
                <w:rFonts w:ascii="楷体" w:hAnsi="楷体" w:eastAsia="楷体" w:cs="楷体"/>
                <w:b/>
                <w:spacing w:val="-7"/>
                <w:sz w:val="20"/>
              </w:rPr>
              <w:t>改时间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left="129" w:right="250"/>
              <w:jc w:val="center"/>
              <w:rPr>
                <w:rFonts w:ascii="楷体" w:hAnsi="楷体" w:eastAsia="楷体" w:cs="楷体"/>
                <w:b/>
                <w:sz w:val="20"/>
              </w:rPr>
            </w:pPr>
            <w:r>
              <w:rPr>
                <w:rFonts w:ascii="楷体" w:hAnsi="楷体" w:eastAsia="楷体" w:cs="楷体"/>
                <w:b/>
                <w:spacing w:val="-3"/>
                <w:sz w:val="20"/>
              </w:rPr>
              <w:t>备</w:t>
            </w:r>
            <w:r>
              <w:rPr>
                <w:rFonts w:ascii="楷体" w:hAnsi="楷体" w:eastAsia="楷体" w:cs="楷体"/>
                <w:b/>
                <w:sz w:val="20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rPr>
                <w:sz w:val="20"/>
                <w:lang w:eastAsia="zh-CN"/>
              </w:rPr>
            </w:pPr>
          </w:p>
          <w:p>
            <w:pPr>
              <w:spacing w:before="68"/>
              <w:ind w:left="119" w:right="116" w:firstLine="2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ascii="楷体" w:hAnsi="楷体" w:eastAsia="楷体" w:cs="楷体"/>
                <w:spacing w:val="4"/>
                <w:sz w:val="20"/>
                <w:lang w:eastAsia="zh-CN"/>
              </w:rPr>
              <w:t>一、防汛基础</w:t>
            </w:r>
            <w:r>
              <w:rPr>
                <w:rFonts w:ascii="楷体" w:hAnsi="楷体" w:eastAsia="楷体" w:cs="楷体"/>
                <w:spacing w:val="1"/>
                <w:sz w:val="20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工作情况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5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.防汛组织机构是否健全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（明确主管领导及分管领导，明确工作小组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val="en-US" w:eastAsia="zh-CN"/>
              </w:rPr>
              <w:t>中的相关部门及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成员）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5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5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0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lang w:eastAsia="zh-CN"/>
              </w:rPr>
            </w:pPr>
          </w:p>
          <w:p>
            <w:pPr>
              <w:rPr>
                <w:rFonts w:ascii="楷体" w:hAnsi="楷体" w:eastAsia="楷体"/>
                <w:sz w:val="20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lang w:eastAsia="zh-CN"/>
              </w:rPr>
              <w:t>提供电子版发：a</w:t>
            </w:r>
            <w:r>
              <w:rPr>
                <w:rFonts w:ascii="楷体" w:hAnsi="楷体" w:eastAsia="楷体"/>
                <w:sz w:val="20"/>
                <w:lang w:eastAsia="zh-CN"/>
              </w:rPr>
              <w:t>nzhuanhui2024@163.com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5"/>
              <w:ind w:right="103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.防汛责任制是否落实</w:t>
            </w:r>
            <w:r>
              <w:rPr>
                <w:rFonts w:ascii="楷体" w:hAnsi="楷体" w:eastAsia="楷体" w:cs="楷体"/>
                <w:color w:val="FF0000"/>
                <w:spacing w:val="-2"/>
                <w:sz w:val="20"/>
                <w:lang w:eastAsia="zh-CN"/>
              </w:rPr>
              <w:t>(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确定各职能部门、各院系防汛防台安全责任人）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68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  <w:p>
            <w:pPr>
              <w:spacing w:before="68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6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3.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防汛专项</w:t>
            </w: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应急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预案是否完备</w:t>
            </w: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是否明确转移避险场所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6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5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0"/>
                <w:lang w:eastAsia="zh-CN"/>
              </w:rPr>
              <w:t>4</w:t>
            </w:r>
            <w:r>
              <w:rPr>
                <w:rFonts w:ascii="楷体" w:hAnsi="楷体" w:eastAsia="楷体" w:cs="楷体"/>
                <w:spacing w:val="-2"/>
                <w:sz w:val="20"/>
                <w:lang w:eastAsia="zh-CN"/>
              </w:rPr>
              <w:t>.防汛值班制度是否健全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（明确值班人员及职责，巡视检查要求）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5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6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6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5</w:t>
            </w:r>
            <w:r>
              <w:rPr>
                <w:rFonts w:ascii="楷体" w:hAnsi="楷体" w:eastAsia="楷体" w:cs="楷体"/>
                <w:color w:val="FF0000"/>
                <w:spacing w:val="-2"/>
                <w:sz w:val="20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color w:val="FF0000"/>
                <w:spacing w:val="-2"/>
                <w:sz w:val="20"/>
                <w:lang w:eastAsia="zh-CN"/>
              </w:rPr>
              <w:t>是否按照防汛安全实际需求和防汛任务落实相应防汛物资储备，设置防汛物资专用仓库并能第一时间获取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6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6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3"/>
                <w:sz w:val="20"/>
                <w:lang w:eastAsia="zh-CN"/>
              </w:rPr>
              <w:t>6</w:t>
            </w:r>
            <w:r>
              <w:rPr>
                <w:rFonts w:ascii="楷体" w:hAnsi="楷体" w:eastAsia="楷体" w:cs="楷体"/>
                <w:spacing w:val="13"/>
                <w:sz w:val="20"/>
                <w:lang w:eastAsia="zh-CN"/>
              </w:rPr>
              <w:t>.防汛抢险队伍是否落实</w:t>
            </w:r>
            <w:r>
              <w:rPr>
                <w:rFonts w:hint="eastAsia" w:ascii="楷体" w:hAnsi="楷体" w:eastAsia="楷体" w:cs="楷体"/>
                <w:spacing w:val="13"/>
                <w:sz w:val="20"/>
                <w:lang w:eastAsia="zh-CN"/>
              </w:rPr>
              <w:t>到位，</w:t>
            </w:r>
            <w:r>
              <w:rPr>
                <w:rFonts w:hint="eastAsia" w:ascii="楷体" w:hAnsi="楷体" w:eastAsia="楷体" w:cs="楷体"/>
                <w:color w:val="FF0000"/>
                <w:spacing w:val="13"/>
                <w:sz w:val="20"/>
                <w:lang w:eastAsia="zh-CN"/>
              </w:rPr>
              <w:t>是否定期开展防汛业务培训和演练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5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6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68"/>
              <w:ind w:left="119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二、排水系统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32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7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校内排水管网的是否有</w:t>
            </w:r>
            <w:r>
              <w:rPr>
                <w:rFonts w:hint="eastAsia" w:ascii="楷体" w:hAnsi="楷体" w:eastAsia="楷体" w:cs="楷体"/>
                <w:color w:val="FF0000"/>
                <w:spacing w:val="15"/>
                <w:sz w:val="20"/>
                <w:lang w:eastAsia="zh-CN"/>
              </w:rPr>
              <w:t>日常检查清理的计划和记录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32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32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7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8</w:t>
            </w:r>
            <w:r>
              <w:rPr>
                <w:rFonts w:ascii="楷体" w:hAnsi="楷体" w:eastAsia="楷体" w:cs="楷体"/>
                <w:spacing w:val="-4"/>
                <w:sz w:val="20"/>
                <w:lang w:eastAsia="zh-CN"/>
              </w:rPr>
              <w:t>.排水管道、排水井等是否畅</w:t>
            </w: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通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7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7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8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9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.地势低洼处有无设置小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包围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7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7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7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-4"/>
                <w:sz w:val="20"/>
                <w:lang w:eastAsia="zh-CN"/>
              </w:rPr>
              <w:t>0.</w:t>
            </w: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是否对排水泵机、配电进行定期的维护检修</w:t>
            </w:r>
            <w:r>
              <w:rPr>
                <w:rFonts w:hint="eastAsia" w:ascii="楷体" w:hAnsi="楷体" w:eastAsia="楷体" w:cs="楷体"/>
                <w:color w:val="FF0000"/>
                <w:spacing w:val="-4"/>
                <w:sz w:val="20"/>
                <w:lang w:eastAsia="zh-CN"/>
              </w:rPr>
              <w:t>，排水泵机是否能正常启动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7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7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8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1.是否制定排水泵站受淹</w:t>
            </w:r>
            <w:r>
              <w:rPr>
                <w:rFonts w:hint="eastAsia" w:ascii="楷体" w:hAnsi="楷体" w:eastAsia="楷体" w:cs="楷体"/>
                <w:color w:val="FF0000"/>
                <w:spacing w:val="15"/>
                <w:sz w:val="20"/>
                <w:lang w:eastAsia="zh-CN"/>
              </w:rPr>
              <w:t>或突发故障不能正常启动运行的应急方案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7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7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68"/>
              <w:ind w:left="115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</w:rPr>
              <w:t>三、地下空间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7"/>
              <w:ind w:right="102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z w:val="20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地下空间的雨水、污水排水是否按系统要求设置,并与地面外接位置设置接收检查井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rPr>
                <w:sz w:val="20"/>
                <w:lang w:eastAsia="zh-CN"/>
              </w:rPr>
            </w:pPr>
          </w:p>
          <w:p>
            <w:pPr>
              <w:spacing w:before="68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  <w:p>
            <w:pPr>
              <w:spacing w:before="68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z w:val="20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地下空间出入口（包括连通口）驼峰（台阶）外是否设置截水沟、配置挡水板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rPr>
                <w:sz w:val="20"/>
                <w:lang w:eastAsia="zh-CN"/>
              </w:rPr>
            </w:pPr>
          </w:p>
          <w:p>
            <w:pPr>
              <w:spacing w:before="68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  <w:p>
            <w:pPr>
              <w:spacing w:before="68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设有电梯或有其他连通口等处是否设置挡水设施或措施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9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29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9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排风井、进风井、采光窗等是否设置挡水设施或措施</w:t>
            </w:r>
          </w:p>
        </w:tc>
        <w:tc>
          <w:tcPr>
            <w:tcW w:w="785" w:type="dxa"/>
            <w:tcBorders>
              <w:tl2br w:val="nil"/>
              <w:tr2bl w:val="nil"/>
            </w:tcBorders>
          </w:tcPr>
          <w:p>
            <w:pPr>
              <w:spacing w:before="129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>
            <w:pPr>
              <w:spacing w:before="130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</w:tbl>
    <w:p>
      <w:pPr>
        <w:spacing w:line="89" w:lineRule="auto"/>
        <w:rPr>
          <w:sz w:val="2"/>
        </w:rPr>
      </w:pPr>
    </w:p>
    <w:tbl>
      <w:tblPr>
        <w:tblStyle w:val="6"/>
        <w:tblW w:w="12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427"/>
        <w:gridCol w:w="770"/>
        <w:gridCol w:w="1070"/>
        <w:gridCol w:w="3263"/>
        <w:gridCol w:w="1701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spacing w:before="68" w:line="403" w:lineRule="auto"/>
              <w:ind w:left="126" w:right="103" w:firstLine="1"/>
              <w:rPr>
                <w:rFonts w:ascii="楷体" w:hAnsi="楷体" w:eastAsia="楷体" w:cs="楷体"/>
                <w:spacing w:val="5"/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right="102"/>
              <w:rPr>
                <w:rFonts w:ascii="楷体" w:hAnsi="楷体" w:eastAsia="楷体" w:cs="楷体"/>
                <w:spacing w:val="-4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-4"/>
                <w:sz w:val="20"/>
                <w:lang w:eastAsia="zh-CN"/>
              </w:rPr>
              <w:t>6.</w:t>
            </w:r>
            <w:r>
              <w:rPr>
                <w:rFonts w:hint="eastAsia" w:ascii="楷体" w:hAnsi="楷体" w:eastAsia="楷体" w:cs="楷体"/>
                <w:spacing w:val="-4"/>
                <w:sz w:val="20"/>
                <w:lang w:eastAsia="zh-CN"/>
              </w:rPr>
              <w:t>地下空间堆放物品是否有一定高度的垫仓板，防止次生灾害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</w:tcPr>
          <w:p>
            <w:pPr>
              <w:spacing w:line="255" w:lineRule="auto"/>
              <w:rPr>
                <w:sz w:val="20"/>
              </w:rPr>
            </w:pPr>
          </w:p>
          <w:p>
            <w:pPr>
              <w:spacing w:line="255" w:lineRule="auto"/>
              <w:rPr>
                <w:sz w:val="20"/>
              </w:rPr>
            </w:pPr>
          </w:p>
          <w:p>
            <w:pPr>
              <w:spacing w:line="255" w:lineRule="auto"/>
              <w:rPr>
                <w:sz w:val="20"/>
              </w:rPr>
            </w:pPr>
          </w:p>
          <w:p>
            <w:pPr>
              <w:spacing w:line="256" w:lineRule="auto"/>
              <w:rPr>
                <w:sz w:val="20"/>
              </w:rPr>
            </w:pPr>
          </w:p>
          <w:p>
            <w:pPr>
              <w:spacing w:before="68" w:line="403" w:lineRule="auto"/>
              <w:ind w:left="126" w:right="103" w:firstLine="1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</w:rPr>
              <w:t>四、高空及外</w:t>
            </w:r>
            <w:r>
              <w:rPr>
                <w:rFonts w:ascii="楷体" w:hAnsi="楷体" w:eastAsia="楷体" w:cs="楷体"/>
                <w:spacing w:val="2"/>
                <w:sz w:val="20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0"/>
              </w:rPr>
              <w:t>场设施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30"/>
              <w:ind w:right="102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z w:val="20"/>
                <w:lang w:eastAsia="zh-CN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是否开展空调室外机、标识标牌、太阳能设施、建筑外立面、</w:t>
            </w:r>
            <w:r>
              <w:rPr>
                <w:rFonts w:hint="eastAsia" w:ascii="楷体" w:hAnsi="楷体" w:eastAsia="楷体" w:cs="楷体"/>
                <w:color w:val="C00000"/>
                <w:sz w:val="20"/>
                <w:lang w:eastAsia="zh-CN"/>
              </w:rPr>
              <w:t>校园高空霓虹灯、广告、宣传牌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等高空构筑物专项检查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line="352" w:lineRule="auto"/>
              <w:rPr>
                <w:sz w:val="20"/>
                <w:lang w:eastAsia="zh-CN"/>
              </w:rPr>
            </w:pPr>
          </w:p>
          <w:p>
            <w:pPr>
              <w:spacing w:before="68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line="352" w:lineRule="auto"/>
              <w:rPr>
                <w:sz w:val="20"/>
              </w:rPr>
            </w:pPr>
          </w:p>
          <w:p>
            <w:pPr>
              <w:spacing w:before="6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5" w:line="223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8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8"/>
                <w:sz w:val="20"/>
                <w:lang w:eastAsia="zh-CN"/>
              </w:rPr>
              <w:t>8.</w:t>
            </w:r>
            <w:r>
              <w:rPr>
                <w:rFonts w:hint="eastAsia" w:ascii="楷体" w:hAnsi="楷体" w:eastAsia="楷体" w:cs="楷体"/>
                <w:spacing w:val="8"/>
                <w:sz w:val="20"/>
                <w:lang w:eastAsia="zh-CN"/>
              </w:rPr>
              <w:t>是否及时清理屋顶平台，防止天沟和落水管道阻塞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5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6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7" w:line="229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0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-1"/>
                <w:sz w:val="20"/>
                <w:lang w:eastAsia="zh-CN"/>
              </w:rPr>
              <w:t>9.</w:t>
            </w:r>
            <w:r>
              <w:rPr>
                <w:rFonts w:hint="eastAsia" w:ascii="楷体" w:hAnsi="楷体" w:eastAsia="楷体" w:cs="楷体"/>
                <w:spacing w:val="-1"/>
                <w:sz w:val="20"/>
                <w:lang w:eastAsia="zh-CN"/>
              </w:rPr>
              <w:t>做好必要的屋漏维修、墙体加固</w:t>
            </w:r>
            <w:r>
              <w:rPr>
                <w:rFonts w:hint="eastAsia" w:ascii="楷体" w:hAnsi="楷体" w:eastAsia="楷体" w:cs="楷体"/>
                <w:color w:val="FF0000"/>
                <w:spacing w:val="-1"/>
                <w:sz w:val="20"/>
                <w:lang w:eastAsia="zh-CN"/>
              </w:rPr>
              <w:t>（尤其是配电房、配电间）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6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7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31" w:line="229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0.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是否做好校园树木的防风修剪以及加固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31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32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8" w:line="226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是否重点建筑和部位开展防雷安全检测和隐患整治工作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8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8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8" w:line="226" w:lineRule="auto"/>
              <w:rPr>
                <w:rFonts w:ascii="楷体" w:hAnsi="楷体" w:eastAsia="楷体" w:cs="楷体"/>
                <w:spacing w:val="15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是否定期清理加固校内简易工棚等建筑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0" w:type="dxa"/>
            <w:vMerge w:val="restart"/>
            <w:tcBorders>
              <w:tl2br w:val="nil"/>
              <w:tr2bl w:val="nil"/>
            </w:tcBorders>
          </w:tcPr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68" w:line="229" w:lineRule="auto"/>
              <w:ind w:left="120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五、在建工地</w:t>
            </w: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9" w:line="226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施工方是否组织部署防汛防台工作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9" w:line="225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施工方是否组织开展防汛安全专项检查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9" w:line="228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5"/>
                <w:sz w:val="20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  <w:spacing w:val="15"/>
                <w:sz w:val="20"/>
                <w:lang w:eastAsia="zh-CN"/>
              </w:rPr>
              <w:t>是否制定施工工棚人员应急撤离预案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427" w:type="dxa"/>
            <w:tcBorders>
              <w:tl2br w:val="nil"/>
              <w:tr2bl w:val="nil"/>
            </w:tcBorders>
            <w:vAlign w:val="center"/>
          </w:tcPr>
          <w:p>
            <w:pPr>
              <w:spacing w:before="129" w:line="226" w:lineRule="auto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14"/>
                <w:sz w:val="20"/>
                <w:lang w:eastAsia="zh-CN"/>
              </w:rPr>
              <w:t>2</w:t>
            </w:r>
            <w:r>
              <w:rPr>
                <w:rFonts w:ascii="楷体" w:hAnsi="楷体" w:eastAsia="楷体" w:cs="楷体"/>
                <w:spacing w:val="14"/>
                <w:sz w:val="20"/>
                <w:lang w:eastAsia="zh-CN"/>
              </w:rPr>
              <w:t>6.</w:t>
            </w:r>
            <w:r>
              <w:rPr>
                <w:rFonts w:hint="eastAsia" w:ascii="楷体" w:hAnsi="楷体" w:eastAsia="楷体" w:cs="楷体"/>
                <w:spacing w:val="14"/>
                <w:sz w:val="20"/>
                <w:lang w:eastAsia="zh-CN"/>
              </w:rPr>
              <w:t>施工方是否做好塔吊、工棚、脚手架、配电等安全防范措施</w:t>
            </w:r>
          </w:p>
        </w:tc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spacing w:before="129" w:line="236" w:lineRule="auto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是□</w:t>
            </w:r>
          </w:p>
        </w:tc>
        <w:tc>
          <w:tcPr>
            <w:tcW w:w="1070" w:type="dxa"/>
            <w:tcBorders>
              <w:tl2br w:val="nil"/>
              <w:tr2bl w:val="nil"/>
            </w:tcBorders>
          </w:tcPr>
          <w:p>
            <w:pPr>
              <w:spacing w:before="129" w:line="232" w:lineRule="auto"/>
              <w:ind w:left="536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</w:rPr>
              <w:t>否□</w:t>
            </w:r>
          </w:p>
        </w:tc>
        <w:tc>
          <w:tcPr>
            <w:tcW w:w="3263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spacing w:before="130" w:line="233" w:lineRule="auto"/>
              <w:ind w:left="124"/>
              <w:rPr>
                <w:rFonts w:ascii="楷体" w:hAnsi="楷体" w:eastAsia="楷体" w:cs="楷体"/>
                <w:sz w:val="20"/>
              </w:rPr>
            </w:pPr>
            <w:r>
              <w:rPr>
                <w:rFonts w:ascii="楷体" w:hAnsi="楷体" w:eastAsia="楷体" w:cs="楷体"/>
                <w:spacing w:val="-3"/>
                <w:sz w:val="20"/>
              </w:rPr>
              <w:t>六、检查汇总</w:t>
            </w:r>
          </w:p>
        </w:tc>
        <w:tc>
          <w:tcPr>
            <w:tcW w:w="113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130" w:line="223" w:lineRule="auto"/>
              <w:ind w:left="563"/>
              <w:rPr>
                <w:rFonts w:ascii="楷体" w:hAnsi="楷体" w:eastAsia="楷体" w:cs="楷体"/>
                <w:sz w:val="20"/>
                <w:lang w:eastAsia="zh-CN"/>
              </w:rPr>
            </w:pPr>
            <w:r>
              <w:rPr>
                <w:rFonts w:ascii="楷体" w:hAnsi="楷体" w:eastAsia="楷体" w:cs="楷体"/>
                <w:sz w:val="20"/>
                <w:lang w:eastAsia="zh-CN"/>
              </w:rPr>
              <w:t>累计组织检查</w:t>
            </w:r>
            <w:r>
              <w:rPr>
                <w:rFonts w:ascii="楷体" w:hAnsi="楷体" w:eastAsia="楷体" w:cs="楷体"/>
                <w:sz w:val="20"/>
                <w:u w:val="single"/>
                <w:lang w:eastAsia="zh-CN"/>
              </w:rPr>
              <w:t xml:space="preserve">      </w:t>
            </w:r>
            <w:r>
              <w:rPr>
                <w:rFonts w:ascii="楷体" w:hAnsi="楷体" w:eastAsia="楷体" w:cs="楷体"/>
                <w:spacing w:val="-102"/>
                <w:sz w:val="20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z w:val="20"/>
                <w:lang w:eastAsia="zh-CN"/>
              </w:rPr>
              <w:t>人次,其中领导带</w:t>
            </w:r>
            <w:r>
              <w:rPr>
                <w:rFonts w:ascii="楷体" w:hAnsi="楷体" w:eastAsia="楷体" w:cs="楷体"/>
                <w:spacing w:val="-1"/>
                <w:sz w:val="20"/>
                <w:lang w:eastAsia="zh-CN"/>
              </w:rPr>
              <w:t>队检查</w:t>
            </w:r>
            <w:r>
              <w:rPr>
                <w:rFonts w:ascii="楷体" w:hAnsi="楷体" w:eastAsia="楷体" w:cs="楷体"/>
                <w:spacing w:val="-1"/>
                <w:sz w:val="20"/>
                <w:u w:val="single"/>
                <w:lang w:eastAsia="zh-CN"/>
              </w:rPr>
              <w:t xml:space="preserve">        </w:t>
            </w:r>
            <w:r>
              <w:rPr>
                <w:rFonts w:ascii="楷体" w:hAnsi="楷体" w:eastAsia="楷体" w:cs="楷体"/>
                <w:spacing w:val="-102"/>
                <w:sz w:val="20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0"/>
                <w:lang w:eastAsia="zh-CN"/>
              </w:rPr>
              <w:t>人次;共发现各类隐患</w:t>
            </w:r>
            <w:r>
              <w:rPr>
                <w:rFonts w:ascii="楷体" w:hAnsi="楷体" w:eastAsia="楷体" w:cs="楷体"/>
                <w:sz w:val="20"/>
                <w:u w:val="single"/>
                <w:lang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处。</w:t>
            </w:r>
          </w:p>
        </w:tc>
      </w:tr>
    </w:tbl>
    <w:p>
      <w:pPr>
        <w:spacing w:before="178" w:line="224" w:lineRule="auto"/>
        <w:ind w:left="651"/>
        <w:rPr>
          <w:rFonts w:ascii="楷体" w:hAnsi="楷体" w:eastAsia="楷体" w:cs="楷体"/>
          <w:lang w:eastAsia="zh-CN"/>
        </w:rPr>
      </w:pPr>
      <w:r>
        <w:rPr>
          <w:rFonts w:ascii="楷体" w:hAnsi="楷体" w:eastAsia="楷体" w:cs="楷体"/>
          <w:spacing w:val="15"/>
          <w:lang w:eastAsia="zh-CN"/>
        </w:rPr>
        <w:t>填报人:                填报时间:                 联系电话:</w:t>
      </w:r>
    </w:p>
    <w:p>
      <w:pPr>
        <w:spacing w:line="224" w:lineRule="auto"/>
        <w:rPr>
          <w:rFonts w:ascii="楷体" w:hAnsi="楷体" w:eastAsia="楷体" w:cs="楷体"/>
          <w:lang w:eastAsia="zh-CN"/>
        </w:rPr>
      </w:pPr>
    </w:p>
    <w:p>
      <w:pPr>
        <w:spacing w:line="224" w:lineRule="auto"/>
        <w:ind w:firstLine="422" w:firstLineChars="200"/>
        <w:rPr>
          <w:rFonts w:hint="default" w:ascii="楷体" w:hAnsi="楷体" w:eastAsia="楷体" w:cs="楷体"/>
          <w:b/>
          <w:bCs/>
          <w:color w:val="FF000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lang w:eastAsia="zh-CN"/>
        </w:rPr>
        <w:t>备注：防汛防台重点部位</w:t>
      </w:r>
      <w:r>
        <w:rPr>
          <w:rFonts w:hint="eastAsia" w:ascii="楷体" w:hAnsi="楷体" w:eastAsia="楷体" w:cs="楷体"/>
          <w:b/>
          <w:bCs/>
          <w:color w:val="FF0000"/>
          <w:lang w:val="en-US" w:eastAsia="zh-CN"/>
        </w:rPr>
        <w:t>包括但不限于以下：</w:t>
      </w:r>
    </w:p>
    <w:p>
      <w:pPr>
        <w:spacing w:line="224" w:lineRule="auto"/>
        <w:ind w:firstLine="422" w:firstLineChars="200"/>
        <w:rPr>
          <w:rFonts w:ascii="楷体" w:hAnsi="楷体" w:eastAsia="楷体" w:cs="楷体"/>
          <w:b/>
          <w:bCs/>
          <w:color w:val="FF0000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lang w:eastAsia="zh-CN"/>
        </w:rPr>
        <w:t>1.</w:t>
      </w:r>
      <w:r>
        <w:rPr>
          <w:rFonts w:ascii="楷体" w:hAnsi="楷体" w:eastAsia="楷体" w:cs="楷体"/>
          <w:b/>
          <w:bCs/>
          <w:color w:val="FF0000"/>
          <w:lang w:eastAsia="zh-CN"/>
        </w:rPr>
        <w:t>学校实验室、计算机房、图书馆、</w:t>
      </w:r>
      <w:r>
        <w:rPr>
          <w:rFonts w:hint="eastAsia" w:ascii="楷体" w:hAnsi="楷体" w:eastAsia="楷体" w:cs="楷体"/>
          <w:b/>
          <w:bCs/>
          <w:color w:val="FF0000"/>
          <w:lang w:eastAsia="zh-CN"/>
        </w:rPr>
        <w:t>危化品</w:t>
      </w:r>
      <w:r>
        <w:rPr>
          <w:rFonts w:ascii="楷体" w:hAnsi="楷体" w:eastAsia="楷体" w:cs="楷体"/>
          <w:b/>
          <w:bCs/>
          <w:color w:val="FF0000"/>
          <w:lang w:eastAsia="zh-CN"/>
        </w:rPr>
        <w:t>仓库、学生生活区</w:t>
      </w:r>
    </w:p>
    <w:p>
      <w:pPr>
        <w:spacing w:line="224" w:lineRule="auto"/>
        <w:ind w:left="420" w:leftChars="200"/>
        <w:rPr>
          <w:rFonts w:ascii="楷体" w:hAnsi="楷体" w:eastAsia="楷体" w:cs="楷体"/>
          <w:b/>
          <w:bCs/>
          <w:color w:val="FF0000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lang w:eastAsia="zh-CN"/>
        </w:rPr>
        <w:t>2.</w:t>
      </w:r>
      <w:r>
        <w:rPr>
          <w:rFonts w:ascii="楷体" w:hAnsi="楷体" w:eastAsia="楷体" w:cs="楷体"/>
          <w:b/>
          <w:bCs/>
          <w:color w:val="FF0000"/>
          <w:lang w:eastAsia="zh-CN"/>
        </w:rPr>
        <w:t>供配电房和排水泵房、锅炉房、校内高架电线、在建工地、老旧房屋、临时建筑、大树老树</w:t>
      </w:r>
    </w:p>
    <w:p>
      <w:pPr>
        <w:spacing w:line="224" w:lineRule="auto"/>
        <w:ind w:left="420" w:leftChars="200"/>
        <w:rPr>
          <w:rFonts w:ascii="楷体" w:hAnsi="楷体" w:eastAsia="楷体" w:cs="楷体"/>
          <w:b/>
          <w:bCs/>
          <w:color w:val="FF0000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lang w:eastAsia="zh-CN"/>
        </w:rPr>
        <w:t>3.</w:t>
      </w:r>
      <w:r>
        <w:rPr>
          <w:rFonts w:ascii="楷体" w:hAnsi="楷体" w:eastAsia="楷体" w:cs="楷体"/>
          <w:b/>
          <w:bCs/>
          <w:color w:val="FF0000"/>
          <w:lang w:eastAsia="zh-CN"/>
        </w:rPr>
        <w:t>防汛墙和水闸、低洼易积水点、校内河道（水域）</w:t>
      </w:r>
    </w:p>
    <w:p>
      <w:pPr>
        <w:ind w:firstLine="422" w:firstLineChars="200"/>
        <w:rPr>
          <w:lang w:eastAsia="zh-CN"/>
        </w:rPr>
      </w:pPr>
      <w:r>
        <w:rPr>
          <w:rFonts w:ascii="楷体" w:hAnsi="楷体" w:eastAsia="楷体" w:cs="楷体"/>
          <w:b/>
          <w:bCs/>
          <w:color w:val="FF0000"/>
          <w:lang w:eastAsia="zh-CN"/>
        </w:rPr>
        <w:t>4.地下空间、高空构筑物和避雷设施，以及各类防汛物资贮备场所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229559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 w:eastAsia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OTYzNDQ5ZWM1MDRiYzBmN2RhMDQ3ZTM1ZDE4MTEifQ=="/>
  </w:docVars>
  <w:rsids>
    <w:rsidRoot w:val="0026735B"/>
    <w:rsid w:val="0006508A"/>
    <w:rsid w:val="000D2AB9"/>
    <w:rsid w:val="0026735B"/>
    <w:rsid w:val="005E41C0"/>
    <w:rsid w:val="008B202D"/>
    <w:rsid w:val="008F30D3"/>
    <w:rsid w:val="009C7E79"/>
    <w:rsid w:val="00AA0DAD"/>
    <w:rsid w:val="00B00145"/>
    <w:rsid w:val="00F566B3"/>
    <w:rsid w:val="2CDF4C6E"/>
    <w:rsid w:val="51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8">
    <w:name w:val="页脚 字符"/>
    <w:basedOn w:val="5"/>
    <w:link w:val="2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1251</Characters>
  <Lines>10</Lines>
  <Paragraphs>2</Paragraphs>
  <TotalTime>39</TotalTime>
  <ScaleCrop>false</ScaleCrop>
  <LinksUpToDate>false</LinksUpToDate>
  <CharactersWithSpaces>1468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2024-05-30T08:09:00Z</dcterms:created>
  <dc:creator>ASUS</dc:creator>
  <cp:lastModifiedBy>理想</cp:lastModifiedBy>
  <dcterms:modified xsi:type="dcterms:W3CDTF">2024-05-31T12:44:20Z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369E1AD10526449591E1CD6AE51A5E86_12</vt:lpwstr>
  </property>
</Properties>
</file>